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1B" w:rsidRDefault="00253E1B" w:rsidP="00253E1B">
      <w:pPr>
        <w:spacing w:after="416"/>
        <w:ind w:left="-142" w:right="-15" w:firstLine="142"/>
        <w:jc w:val="center"/>
        <w:rPr>
          <w:rFonts w:ascii="Sylfaen" w:hAnsi="Sylfaen"/>
        </w:rPr>
      </w:pPr>
      <w:r>
        <w:rPr>
          <w:rFonts w:ascii="Sylfaen" w:hAnsi="Sylfaen"/>
          <w:b/>
          <w:sz w:val="28"/>
        </w:rPr>
        <w:t>ՃԱՐՏԱՐԱՊԵՏՈՒԹՅԱՆ</w:t>
      </w:r>
      <w:r>
        <w:rPr>
          <w:rFonts w:ascii="Sylfaen" w:eastAsia="Arial LatArm" w:hAnsi="Sylfaen" w:cs="Arial LatArm"/>
          <w:sz w:val="28"/>
        </w:rPr>
        <w:t xml:space="preserve"> </w:t>
      </w:r>
      <w:r>
        <w:rPr>
          <w:rFonts w:ascii="Sylfaen" w:hAnsi="Sylfaen"/>
          <w:b/>
          <w:sz w:val="28"/>
        </w:rPr>
        <w:t>ԵՎ ՇԻՆԱՐԱՐՈՒԹՅԱՆ ՀԱՅԱՍՏԱՆԻ</w:t>
      </w:r>
      <w:r>
        <w:rPr>
          <w:rFonts w:ascii="Sylfaen" w:eastAsia="Arial LatArm" w:hAnsi="Sylfaen" w:cs="Arial LatArm"/>
          <w:sz w:val="28"/>
        </w:rPr>
        <w:t xml:space="preserve"> </w:t>
      </w:r>
      <w:r>
        <w:rPr>
          <w:rFonts w:ascii="Sylfaen" w:hAnsi="Sylfaen"/>
          <w:b/>
          <w:sz w:val="28"/>
        </w:rPr>
        <w:t>ԱԶԳԱՅԻՆ</w:t>
      </w:r>
      <w:r>
        <w:rPr>
          <w:rFonts w:ascii="Sylfaen" w:eastAsia="Arial LatArm" w:hAnsi="Sylfaen" w:cs="Arial LatArm"/>
          <w:sz w:val="28"/>
        </w:rPr>
        <w:t xml:space="preserve"> </w:t>
      </w:r>
      <w:r>
        <w:rPr>
          <w:rFonts w:ascii="Sylfaen" w:hAnsi="Sylfaen"/>
          <w:b/>
          <w:sz w:val="28"/>
        </w:rPr>
        <w:t>ՀԱՄԱԼՍԱՐԱՆ</w:t>
      </w:r>
      <w:r>
        <w:rPr>
          <w:rFonts w:ascii="Sylfaen" w:eastAsia="Arial LatArm" w:hAnsi="Sylfaen" w:cs="Arial LatArm"/>
          <w:sz w:val="32"/>
        </w:rPr>
        <w:t xml:space="preserve">  </w:t>
      </w:r>
    </w:p>
    <w:p w:rsidR="00253E1B" w:rsidRDefault="00253E1B" w:rsidP="00253E1B">
      <w:pPr>
        <w:spacing w:after="209"/>
        <w:ind w:right="-15"/>
        <w:jc w:val="center"/>
        <w:rPr>
          <w:rFonts w:ascii="Sylfaen" w:hAnsi="Sylfaen"/>
        </w:rPr>
      </w:pPr>
      <w:r>
        <w:rPr>
          <w:rFonts w:ascii="Sylfaen" w:hAnsi="Sylfaen"/>
          <w:b/>
          <w:sz w:val="28"/>
        </w:rPr>
        <w:t xml:space="preserve">2026-2027 </w:t>
      </w:r>
      <w:proofErr w:type="spellStart"/>
      <w:r>
        <w:rPr>
          <w:rFonts w:ascii="Sylfaen" w:hAnsi="Sylfaen"/>
          <w:b/>
          <w:sz w:val="28"/>
        </w:rPr>
        <w:t>ուսումնական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տարվա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մագիստրատուրայի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ընդունելություն</w:t>
      </w:r>
      <w:proofErr w:type="spellEnd"/>
      <w:r>
        <w:rPr>
          <w:rFonts w:ascii="Sylfaen" w:hAnsi="Sylfaen"/>
          <w:b/>
          <w:sz w:val="28"/>
        </w:rPr>
        <w:t xml:space="preserve"> </w:t>
      </w:r>
    </w:p>
    <w:p w:rsidR="00253E1B" w:rsidRDefault="00253E1B" w:rsidP="00253E1B">
      <w:pPr>
        <w:spacing w:after="416"/>
        <w:ind w:right="-15"/>
        <w:jc w:val="center"/>
        <w:rPr>
          <w:rFonts w:ascii="Sylfaen" w:eastAsia="Calibri" w:hAnsi="Sylfaen" w:cs="Calibri"/>
          <w:b/>
          <w:sz w:val="28"/>
        </w:rPr>
      </w:pPr>
      <w:proofErr w:type="spellStart"/>
      <w:r>
        <w:rPr>
          <w:rFonts w:ascii="Sylfaen" w:hAnsi="Sylfaen"/>
          <w:b/>
          <w:sz w:val="28"/>
        </w:rPr>
        <w:t>Քննական</w:t>
      </w:r>
      <w:proofErr w:type="spellEnd"/>
      <w:r>
        <w:rPr>
          <w:rFonts w:ascii="Sylfaen" w:eastAsia="Arial LatArm" w:hAnsi="Sylfaen" w:cs="Arial LatArm"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հարցաշար</w:t>
      </w:r>
      <w:proofErr w:type="spellEnd"/>
      <w:r>
        <w:rPr>
          <w:rFonts w:ascii="Sylfaen" w:eastAsia="Calibri" w:hAnsi="Sylfaen" w:cs="Calibri"/>
          <w:b/>
          <w:sz w:val="28"/>
        </w:rPr>
        <w:t xml:space="preserve"> </w:t>
      </w:r>
    </w:p>
    <w:p w:rsidR="007C13D2" w:rsidRDefault="00253E1B" w:rsidP="00253E1B">
      <w:pPr>
        <w:spacing w:after="9" w:line="256" w:lineRule="auto"/>
        <w:jc w:val="left"/>
      </w:pPr>
      <w:proofErr w:type="spellStart"/>
      <w:r>
        <w:rPr>
          <w:b/>
        </w:rPr>
        <w:t>Կրթական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ծրագիր</w:t>
      </w:r>
      <w:proofErr w:type="spellEnd"/>
      <w:r>
        <w:rPr>
          <w:b/>
          <w:lang w:val="hy-AM"/>
        </w:rPr>
        <w:t xml:space="preserve">- </w:t>
      </w:r>
      <w:r w:rsidR="007C13D2">
        <w:rPr>
          <w:b/>
        </w:rPr>
        <w:t xml:space="preserve">«021201.02.7-Գրաֆիկական </w:t>
      </w:r>
      <w:proofErr w:type="spellStart"/>
      <w:r w:rsidR="007C13D2">
        <w:rPr>
          <w:b/>
        </w:rPr>
        <w:t>դիզայն</w:t>
      </w:r>
      <w:proofErr w:type="spellEnd"/>
      <w:r w:rsidR="007C13D2">
        <w:rPr>
          <w:b/>
        </w:rPr>
        <w:t xml:space="preserve">» </w:t>
      </w:r>
    </w:p>
    <w:p w:rsidR="007C13D2" w:rsidRDefault="007C13D2" w:rsidP="007C13D2">
      <w:pPr>
        <w:spacing w:after="209" w:line="256" w:lineRule="auto"/>
        <w:ind w:left="738" w:firstLine="0"/>
        <w:jc w:val="center"/>
      </w:pPr>
      <w:r>
        <w:rPr>
          <w:b/>
        </w:rPr>
        <w:t xml:space="preserve">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Դիզայնը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արվեստի</w:t>
      </w:r>
      <w:proofErr w:type="spellEnd"/>
      <w:r>
        <w:t xml:space="preserve"> </w:t>
      </w:r>
      <w:proofErr w:type="spellStart"/>
      <w:r>
        <w:t>տեսակ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հիմնադրման</w:t>
      </w:r>
      <w:proofErr w:type="spellEnd"/>
      <w:r>
        <w:t xml:space="preserve"> </w:t>
      </w:r>
      <w:proofErr w:type="spellStart"/>
      <w:r>
        <w:t>պատմական</w:t>
      </w:r>
      <w:proofErr w:type="spellEnd"/>
      <w:r>
        <w:t xml:space="preserve"> </w:t>
      </w:r>
      <w:proofErr w:type="spellStart"/>
      <w:r>
        <w:t>ակունքները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Դիզայնի</w:t>
      </w:r>
      <w:proofErr w:type="spellEnd"/>
      <w:r>
        <w:t xml:space="preserve"> </w:t>
      </w:r>
      <w:r>
        <w:tab/>
      </w:r>
      <w:proofErr w:type="spellStart"/>
      <w:r>
        <w:t>բնութագրումը</w:t>
      </w:r>
      <w:proofErr w:type="spellEnd"/>
      <w:r>
        <w:t xml:space="preserve"> </w:t>
      </w:r>
      <w:r>
        <w:tab/>
      </w:r>
      <w:proofErr w:type="spellStart"/>
      <w:r>
        <w:t>արվեստի</w:t>
      </w:r>
      <w:proofErr w:type="spellEnd"/>
      <w:r>
        <w:t xml:space="preserve"> </w:t>
      </w:r>
      <w:r>
        <w:tab/>
      </w:r>
      <w:proofErr w:type="spellStart"/>
      <w:r>
        <w:t>տեսակների</w:t>
      </w:r>
      <w:proofErr w:type="spellEnd"/>
      <w:r>
        <w:t xml:space="preserve"> </w:t>
      </w:r>
      <w:r>
        <w:tab/>
      </w:r>
      <w:proofErr w:type="spellStart"/>
      <w:r>
        <w:t>շարքում</w:t>
      </w:r>
      <w:proofErr w:type="spellEnd"/>
      <w:r>
        <w:t xml:space="preserve">, </w:t>
      </w:r>
      <w:r>
        <w:tab/>
      </w:r>
      <w:proofErr w:type="spellStart"/>
      <w:r>
        <w:t>նրա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ծագումը</w:t>
      </w:r>
      <w:proofErr w:type="spellEnd"/>
      <w:r>
        <w:t xml:space="preserve">, </w:t>
      </w:r>
      <w:proofErr w:type="spellStart"/>
      <w:r>
        <w:t>զարգացումը</w:t>
      </w:r>
      <w:proofErr w:type="spellEnd"/>
      <w:r>
        <w:t xml:space="preserve"> և </w:t>
      </w:r>
      <w:proofErr w:type="spellStart"/>
      <w:r>
        <w:t>հնարավորությունները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մասնագիտական</w:t>
      </w:r>
      <w:proofErr w:type="spellEnd"/>
      <w:r>
        <w:t xml:space="preserve"> </w:t>
      </w:r>
      <w:proofErr w:type="spellStart"/>
      <w:r>
        <w:t>կարևոր</w:t>
      </w:r>
      <w:proofErr w:type="spellEnd"/>
      <w:r>
        <w:t xml:space="preserve"> </w:t>
      </w:r>
      <w:proofErr w:type="spellStart"/>
      <w:r>
        <w:t>ոլորտ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հիմքերն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Դիզայնը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20-րդ </w:t>
      </w:r>
      <w:proofErr w:type="spellStart"/>
      <w:r>
        <w:t>դարի</w:t>
      </w:r>
      <w:proofErr w:type="spellEnd"/>
      <w:r>
        <w:t xml:space="preserve"> </w:t>
      </w:r>
      <w:proofErr w:type="spellStart"/>
      <w:r>
        <w:t>արվեստ</w:t>
      </w:r>
      <w:proofErr w:type="spellEnd"/>
      <w:r>
        <w:t xml:space="preserve">,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փուլային</w:t>
      </w:r>
      <w:proofErr w:type="spellEnd"/>
      <w:r>
        <w:t xml:space="preserve"> </w:t>
      </w:r>
      <w:proofErr w:type="spellStart"/>
      <w:r>
        <w:t>զարգացումը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Գերմանական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դպրոց</w:t>
      </w:r>
      <w:proofErr w:type="spellEnd"/>
      <w:r>
        <w:t xml:space="preserve"> </w:t>
      </w:r>
      <w:proofErr w:type="spellStart"/>
      <w:r>
        <w:t>Բաուհաուզ</w:t>
      </w:r>
      <w:proofErr w:type="spellEnd"/>
      <w:r>
        <w:t xml:space="preserve">: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տեսական</w:t>
      </w:r>
      <w:proofErr w:type="spellEnd"/>
      <w:r>
        <w:t xml:space="preserve"> </w:t>
      </w:r>
      <w:proofErr w:type="spellStart"/>
      <w:r>
        <w:t>դրույթները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Գիտության</w:t>
      </w:r>
      <w:proofErr w:type="spellEnd"/>
      <w:r>
        <w:t xml:space="preserve"> և </w:t>
      </w:r>
      <w:proofErr w:type="spellStart"/>
      <w:r>
        <w:t>նորագույն</w:t>
      </w:r>
      <w:proofErr w:type="spellEnd"/>
      <w:r>
        <w:t xml:space="preserve"> </w:t>
      </w:r>
      <w:proofErr w:type="spellStart"/>
      <w:r>
        <w:t>տեխնոլոգիաների</w:t>
      </w:r>
      <w:proofErr w:type="spellEnd"/>
      <w:r>
        <w:t xml:space="preserve"> </w:t>
      </w:r>
      <w:proofErr w:type="spellStart"/>
      <w:r>
        <w:t>զարգացումները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ուղղությունները</w:t>
      </w:r>
      <w:proofErr w:type="spellEnd"/>
      <w:r>
        <w:t xml:space="preserve"> և </w:t>
      </w:r>
      <w:proofErr w:type="spellStart"/>
      <w:r>
        <w:t>փոխադարձ</w:t>
      </w:r>
      <w:proofErr w:type="spellEnd"/>
      <w:r>
        <w:t xml:space="preserve"> </w:t>
      </w:r>
      <w:proofErr w:type="spellStart"/>
      <w:r>
        <w:t>կապը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Գեղարվեստական</w:t>
      </w:r>
      <w:proofErr w:type="spellEnd"/>
      <w:r>
        <w:t xml:space="preserve"> </w:t>
      </w:r>
      <w:proofErr w:type="spellStart"/>
      <w:r>
        <w:t>կրթության</w:t>
      </w:r>
      <w:proofErr w:type="spellEnd"/>
      <w:r>
        <w:t xml:space="preserve"> </w:t>
      </w:r>
      <w:proofErr w:type="spellStart"/>
      <w:r>
        <w:t>հեղաշրջումը</w:t>
      </w:r>
      <w:proofErr w:type="spellEnd"/>
      <w:r>
        <w:t xml:space="preserve"> </w:t>
      </w:r>
      <w:proofErr w:type="spellStart"/>
      <w:r>
        <w:t>խորհրդային</w:t>
      </w:r>
      <w:proofErr w:type="spellEnd"/>
      <w:r>
        <w:t xml:space="preserve"> </w:t>
      </w:r>
      <w:proofErr w:type="spellStart"/>
      <w:r>
        <w:t>Ռուսաստանում</w:t>
      </w:r>
      <w:proofErr w:type="spellEnd"/>
      <w:r>
        <w:t xml:space="preserve"> (ВХУТЕИН, ВХУТЕМАС):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 և </w:t>
      </w:r>
      <w:proofErr w:type="spellStart"/>
      <w:r>
        <w:t>հիմնախնդիրները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Դիզայն</w:t>
      </w:r>
      <w:proofErr w:type="spellEnd"/>
      <w:r>
        <w:t xml:space="preserve"> </w:t>
      </w:r>
      <w:proofErr w:type="spellStart"/>
      <w:r>
        <w:t>փաթեթավորման</w:t>
      </w:r>
      <w:proofErr w:type="spellEnd"/>
      <w:r>
        <w:t xml:space="preserve"> </w:t>
      </w:r>
      <w:proofErr w:type="spellStart"/>
      <w:r>
        <w:t>պատմական</w:t>
      </w:r>
      <w:proofErr w:type="spellEnd"/>
      <w:r>
        <w:t xml:space="preserve"> </w:t>
      </w:r>
      <w:proofErr w:type="spellStart"/>
      <w:r>
        <w:t>զարգացումները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Հեղինակային</w:t>
      </w:r>
      <w:proofErr w:type="spellEnd"/>
      <w:r>
        <w:t xml:space="preserve"> </w:t>
      </w:r>
      <w:proofErr w:type="spellStart"/>
      <w:r>
        <w:t>արտոնագրման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Գույնը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մտքի</w:t>
      </w:r>
      <w:proofErr w:type="spellEnd"/>
      <w:r>
        <w:t xml:space="preserve"> </w:t>
      </w:r>
      <w:proofErr w:type="spellStart"/>
      <w:r>
        <w:t>արտահայտման</w:t>
      </w:r>
      <w:proofErr w:type="spellEnd"/>
      <w:r>
        <w:t xml:space="preserve"> </w:t>
      </w:r>
      <w:proofErr w:type="spellStart"/>
      <w:r>
        <w:t>կարևոր</w:t>
      </w:r>
      <w:proofErr w:type="spellEnd"/>
      <w:r>
        <w:t xml:space="preserve"> </w:t>
      </w:r>
      <w:proofErr w:type="spellStart"/>
      <w:r>
        <w:t>միջոց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Իրականացվող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նախագծի</w:t>
      </w:r>
      <w:proofErr w:type="spellEnd"/>
      <w:r>
        <w:t xml:space="preserve"> </w:t>
      </w:r>
      <w:proofErr w:type="spellStart"/>
      <w:r>
        <w:t>նպատակի</w:t>
      </w:r>
      <w:proofErr w:type="spellEnd"/>
      <w:r>
        <w:t xml:space="preserve"> և </w:t>
      </w:r>
      <w:proofErr w:type="spellStart"/>
      <w:r>
        <w:t>խնդիրների</w:t>
      </w:r>
      <w:proofErr w:type="spellEnd"/>
      <w:r>
        <w:t xml:space="preserve"> </w:t>
      </w:r>
      <w:proofErr w:type="spellStart"/>
      <w:r>
        <w:t>բացահայտման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հաջորդականությունը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Հրատարակչական</w:t>
      </w:r>
      <w:proofErr w:type="spellEnd"/>
      <w:r>
        <w:t xml:space="preserve"> </w:t>
      </w:r>
      <w:proofErr w:type="spellStart"/>
      <w:r>
        <w:t>ժամանակակից</w:t>
      </w:r>
      <w:proofErr w:type="spellEnd"/>
      <w:r>
        <w:t xml:space="preserve"> </w:t>
      </w:r>
      <w:proofErr w:type="spellStart"/>
      <w:r>
        <w:t>նյութեր</w:t>
      </w:r>
      <w:proofErr w:type="spellEnd"/>
      <w:r>
        <w:t xml:space="preserve"> և </w:t>
      </w:r>
      <w:proofErr w:type="spellStart"/>
      <w:r>
        <w:t>տեխնոլոգիաներ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պատկերանշանների</w:t>
      </w:r>
      <w:proofErr w:type="spellEnd"/>
      <w:r>
        <w:t xml:space="preserve"> (</w:t>
      </w:r>
      <w:proofErr w:type="spellStart"/>
      <w:r>
        <w:t>ապրանքանիշ</w:t>
      </w:r>
      <w:proofErr w:type="spellEnd"/>
      <w:r>
        <w:t xml:space="preserve">, </w:t>
      </w:r>
      <w:proofErr w:type="spellStart"/>
      <w:r>
        <w:t>խորհրդանիշ</w:t>
      </w:r>
      <w:proofErr w:type="spellEnd"/>
      <w:r>
        <w:t xml:space="preserve">, </w:t>
      </w:r>
      <w:proofErr w:type="spellStart"/>
      <w:r>
        <w:t>բառատիպ</w:t>
      </w:r>
      <w:proofErr w:type="spellEnd"/>
      <w:r>
        <w:t xml:space="preserve">, </w:t>
      </w:r>
      <w:proofErr w:type="spellStart"/>
      <w:r>
        <w:t>կողմնորոշիչ</w:t>
      </w:r>
      <w:proofErr w:type="spellEnd"/>
      <w:r>
        <w:t xml:space="preserve"> </w:t>
      </w:r>
      <w:proofErr w:type="spellStart"/>
      <w:r>
        <w:t>նշան</w:t>
      </w:r>
      <w:proofErr w:type="spellEnd"/>
      <w:r>
        <w:t xml:space="preserve">)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մեթոդները</w:t>
      </w:r>
      <w:proofErr w:type="spellEnd"/>
      <w:r>
        <w:t xml:space="preserve"> և </w:t>
      </w:r>
      <w:proofErr w:type="spellStart"/>
      <w:r>
        <w:t>պահանջները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Կերպարայնության</w:t>
      </w:r>
      <w:proofErr w:type="spellEnd"/>
      <w:r>
        <w:t xml:space="preserve"> և </w:t>
      </w:r>
      <w:proofErr w:type="spellStart"/>
      <w:r>
        <w:t>արագ</w:t>
      </w:r>
      <w:proofErr w:type="spellEnd"/>
      <w:r>
        <w:t xml:space="preserve"> </w:t>
      </w:r>
      <w:proofErr w:type="spellStart"/>
      <w:r>
        <w:t>ընկալման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Բիոնիկական</w:t>
      </w:r>
      <w:proofErr w:type="spellEnd"/>
      <w:r>
        <w:t xml:space="preserve"> </w:t>
      </w:r>
      <w:proofErr w:type="spellStart"/>
      <w:r>
        <w:t>ձևաստեղծման</w:t>
      </w:r>
      <w:proofErr w:type="spellEnd"/>
      <w:r>
        <w:t xml:space="preserve"> </w:t>
      </w:r>
      <w:proofErr w:type="spellStart"/>
      <w:r>
        <w:t>հիմքով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էլեմենտների</w:t>
      </w:r>
      <w:proofErr w:type="spellEnd"/>
      <w:r>
        <w:t xml:space="preserve"> </w:t>
      </w:r>
      <w:proofErr w:type="spellStart"/>
      <w:r>
        <w:t>մշակման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հնարավորությունները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lastRenderedPageBreak/>
        <w:t>Գրաֆիկական</w:t>
      </w:r>
      <w:proofErr w:type="spellEnd"/>
      <w:r>
        <w:t xml:space="preserve"> </w:t>
      </w:r>
      <w:proofErr w:type="spellStart"/>
      <w:r>
        <w:t>աշխատանքների</w:t>
      </w:r>
      <w:proofErr w:type="spellEnd"/>
      <w:r>
        <w:t xml:space="preserve"> </w:t>
      </w:r>
      <w:proofErr w:type="spellStart"/>
      <w:r>
        <w:t>մասնագիտական</w:t>
      </w:r>
      <w:proofErr w:type="spellEnd"/>
      <w:r>
        <w:t xml:space="preserve"> և </w:t>
      </w:r>
      <w:proofErr w:type="spellStart"/>
      <w:r>
        <w:t>համեմատական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Էրգոնոմիկայի</w:t>
      </w:r>
      <w:proofErr w:type="spellEnd"/>
      <w:r>
        <w:t xml:space="preserve"> </w:t>
      </w:r>
      <w:proofErr w:type="spellStart"/>
      <w:r>
        <w:t>պահանջների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 </w:t>
      </w:r>
      <w:proofErr w:type="spellStart"/>
      <w:r>
        <w:t>գրաֆիկայում</w:t>
      </w:r>
      <w:proofErr w:type="spellEnd"/>
      <w:r>
        <w:t xml:space="preserve">: </w:t>
      </w:r>
      <w:proofErr w:type="spellStart"/>
      <w:r>
        <w:t>Ադապտացիա</w:t>
      </w:r>
      <w:proofErr w:type="spellEnd"/>
      <w:r>
        <w:t xml:space="preserve">, </w:t>
      </w:r>
      <w:proofErr w:type="spellStart"/>
      <w:r>
        <w:t>ակոմոդացիա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էսքիզավորման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 և </w:t>
      </w:r>
      <w:proofErr w:type="spellStart"/>
      <w:r>
        <w:t>մեթոդները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Գովազդային</w:t>
      </w:r>
      <w:proofErr w:type="spellEnd"/>
      <w:r>
        <w:t xml:space="preserve"> </w:t>
      </w:r>
      <w:proofErr w:type="spellStart"/>
      <w:r>
        <w:t>գրաֆիկա</w:t>
      </w:r>
      <w:proofErr w:type="spellEnd"/>
      <w:r>
        <w:t xml:space="preserve">, </w:t>
      </w:r>
      <w:proofErr w:type="spellStart"/>
      <w:r>
        <w:t>տեսակները</w:t>
      </w:r>
      <w:proofErr w:type="spellEnd"/>
      <w:r>
        <w:t xml:space="preserve"> և </w:t>
      </w:r>
      <w:proofErr w:type="spellStart"/>
      <w:r>
        <w:t>հնարավորությունները</w:t>
      </w:r>
      <w:proofErr w:type="spellEnd"/>
      <w:r>
        <w:t xml:space="preserve">: ՀՀ </w:t>
      </w:r>
      <w:proofErr w:type="spellStart"/>
      <w:r>
        <w:t>գովազդի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օրենքը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“Street Art” (</w:t>
      </w:r>
      <w:proofErr w:type="spellStart"/>
      <w:r>
        <w:t>փողոցային</w:t>
      </w:r>
      <w:proofErr w:type="spellEnd"/>
      <w:r>
        <w:t xml:space="preserve"> </w:t>
      </w:r>
      <w:proofErr w:type="spellStart"/>
      <w:r>
        <w:t>արվեստ</w:t>
      </w:r>
      <w:proofErr w:type="spellEnd"/>
      <w:r>
        <w:t xml:space="preserve">) </w:t>
      </w:r>
      <w:proofErr w:type="spellStart"/>
      <w:r>
        <w:t>կատարման</w:t>
      </w:r>
      <w:proofErr w:type="spellEnd"/>
      <w:r>
        <w:t xml:space="preserve"> </w:t>
      </w:r>
      <w:proofErr w:type="spellStart"/>
      <w:r>
        <w:t>ոճերը</w:t>
      </w:r>
      <w:proofErr w:type="spellEnd"/>
      <w:r>
        <w:t xml:space="preserve">, </w:t>
      </w:r>
      <w:proofErr w:type="spellStart"/>
      <w:r>
        <w:t>պահանջները</w:t>
      </w:r>
      <w:proofErr w:type="spellEnd"/>
      <w:r>
        <w:t xml:space="preserve"> և </w:t>
      </w:r>
      <w:proofErr w:type="spellStart"/>
      <w:r>
        <w:t>հնարավորությունները</w:t>
      </w:r>
      <w:proofErr w:type="spellEnd"/>
      <w:r>
        <w:t xml:space="preserve">):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Երկրաչափական</w:t>
      </w:r>
      <w:proofErr w:type="spellEnd"/>
      <w:r>
        <w:t xml:space="preserve"> </w:t>
      </w:r>
      <w:proofErr w:type="spellStart"/>
      <w:r>
        <w:t>էլեմենտների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ոճավորման</w:t>
      </w:r>
      <w:proofErr w:type="spellEnd"/>
      <w:r>
        <w:t xml:space="preserve"> և </w:t>
      </w:r>
      <w:proofErr w:type="spellStart"/>
      <w:r>
        <w:t>համակարգման</w:t>
      </w:r>
      <w:proofErr w:type="spellEnd"/>
      <w:r>
        <w:t xml:space="preserve"> </w:t>
      </w:r>
      <w:proofErr w:type="spellStart"/>
      <w:r>
        <w:t>հիմքով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պատմական</w:t>
      </w:r>
      <w:proofErr w:type="spellEnd"/>
      <w:r>
        <w:t xml:space="preserve"> </w:t>
      </w:r>
      <w:proofErr w:type="spellStart"/>
      <w:r>
        <w:t>զարգացումները</w:t>
      </w:r>
      <w:proofErr w:type="spellEnd"/>
      <w:r>
        <w:t xml:space="preserve"> և </w:t>
      </w:r>
      <w:proofErr w:type="spellStart"/>
      <w:r>
        <w:t>հեռանկարները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Հարթապատկերային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հիմքը</w:t>
      </w:r>
      <w:proofErr w:type="spellEnd"/>
      <w:r>
        <w:t xml:space="preserve"> </w:t>
      </w:r>
      <w:proofErr w:type="spellStart"/>
      <w:r>
        <w:t>գրաֆիկայում</w:t>
      </w:r>
      <w:proofErr w:type="spellEnd"/>
      <w:r>
        <w:t xml:space="preserve">,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տարբերությունը</w:t>
      </w:r>
      <w:proofErr w:type="spellEnd"/>
      <w:r>
        <w:t xml:space="preserve"> </w:t>
      </w:r>
      <w:proofErr w:type="spellStart"/>
      <w:r>
        <w:t>արդյունաբերական</w:t>
      </w:r>
      <w:proofErr w:type="spellEnd"/>
      <w:r>
        <w:t xml:space="preserve"> </w:t>
      </w:r>
      <w:proofErr w:type="spellStart"/>
      <w:r>
        <w:t>դիզայնից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փուլերը</w:t>
      </w:r>
      <w:proofErr w:type="spellEnd"/>
      <w:r>
        <w:t xml:space="preserve">, </w:t>
      </w:r>
      <w:proofErr w:type="spellStart"/>
      <w:r>
        <w:t>հաջորդականությունը</w:t>
      </w:r>
      <w:proofErr w:type="spellEnd"/>
      <w:r>
        <w:t xml:space="preserve"> և </w:t>
      </w:r>
      <w:proofErr w:type="spellStart"/>
      <w:r>
        <w:t>պահանջները</w:t>
      </w:r>
      <w:proofErr w:type="spellEnd"/>
      <w:r>
        <w:t xml:space="preserve">: 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Նախագծային</w:t>
      </w:r>
      <w:proofErr w:type="spellEnd"/>
      <w:r>
        <w:t xml:space="preserve"> </w:t>
      </w:r>
      <w:proofErr w:type="spellStart"/>
      <w:r>
        <w:t>փաթեթ</w:t>
      </w:r>
      <w:proofErr w:type="spellEnd"/>
      <w:r>
        <w:t xml:space="preserve"> </w:t>
      </w:r>
      <w:proofErr w:type="spellStart"/>
      <w:r>
        <w:t>հասկացությունը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բաղադրիչ</w:t>
      </w:r>
      <w:proofErr w:type="spellEnd"/>
      <w:r>
        <w:t xml:space="preserve"> </w:t>
      </w:r>
      <w:proofErr w:type="spellStart"/>
      <w:r>
        <w:t>մասերը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Բացատրագիրը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նախագծի</w:t>
      </w:r>
      <w:proofErr w:type="spellEnd"/>
      <w:r>
        <w:t xml:space="preserve"> </w:t>
      </w:r>
      <w:proofErr w:type="spellStart"/>
      <w:r>
        <w:t>տեսական</w:t>
      </w:r>
      <w:proofErr w:type="spellEnd"/>
      <w:r>
        <w:t xml:space="preserve"> և </w:t>
      </w:r>
      <w:proofErr w:type="spellStart"/>
      <w:r>
        <w:t>գործնական</w:t>
      </w:r>
      <w:proofErr w:type="spellEnd"/>
      <w:r>
        <w:t xml:space="preserve"> </w:t>
      </w:r>
      <w:proofErr w:type="spellStart"/>
      <w:r>
        <w:t>հիմնավորումների</w:t>
      </w:r>
      <w:proofErr w:type="spellEnd"/>
      <w:r>
        <w:t xml:space="preserve"> </w:t>
      </w:r>
      <w:proofErr w:type="spellStart"/>
      <w:r>
        <w:t>կարևոր</w:t>
      </w:r>
      <w:proofErr w:type="spellEnd"/>
      <w:r>
        <w:t xml:space="preserve"> </w:t>
      </w:r>
      <w:proofErr w:type="spellStart"/>
      <w:r>
        <w:t>մաս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բովանդակային</w:t>
      </w:r>
      <w:proofErr w:type="spellEnd"/>
      <w:r>
        <w:t xml:space="preserve"> </w:t>
      </w:r>
      <w:proofErr w:type="spellStart"/>
      <w:r>
        <w:t>կապերը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էլեմենտների</w:t>
      </w:r>
      <w:proofErr w:type="spellEnd"/>
      <w:r>
        <w:t xml:space="preserve"> </w:t>
      </w:r>
      <w:proofErr w:type="spellStart"/>
      <w:r>
        <w:t>հրատարակված</w:t>
      </w:r>
      <w:proofErr w:type="spellEnd"/>
      <w:r>
        <w:t xml:space="preserve"> </w:t>
      </w:r>
      <w:proofErr w:type="spellStart"/>
      <w:r>
        <w:t>փորձնական</w:t>
      </w:r>
      <w:proofErr w:type="spellEnd"/>
      <w:r>
        <w:t xml:space="preserve"> </w:t>
      </w:r>
      <w:proofErr w:type="spellStart"/>
      <w:r>
        <w:t>նմուշների</w:t>
      </w:r>
      <w:proofErr w:type="spellEnd"/>
      <w:r>
        <w:t xml:space="preserve"> և </w:t>
      </w:r>
      <w:proofErr w:type="spellStart"/>
      <w:r>
        <w:t>մանրակերտերի</w:t>
      </w:r>
      <w:proofErr w:type="spellEnd"/>
      <w:r>
        <w:t xml:space="preserve"> </w:t>
      </w:r>
      <w:proofErr w:type="spellStart"/>
      <w:r>
        <w:t>պատրաստման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Կոմպոզիցիոն</w:t>
      </w:r>
      <w:proofErr w:type="spellEnd"/>
      <w:r>
        <w:t xml:space="preserve"> </w:t>
      </w:r>
      <w:proofErr w:type="spellStart"/>
      <w:r>
        <w:t>խնդիրների</w:t>
      </w:r>
      <w:proofErr w:type="spellEnd"/>
      <w:r>
        <w:t xml:space="preserve"> </w:t>
      </w:r>
      <w:proofErr w:type="spellStart"/>
      <w:r>
        <w:t>բացահայտման</w:t>
      </w:r>
      <w:proofErr w:type="spellEnd"/>
      <w:r>
        <w:t xml:space="preserve"> և </w:t>
      </w:r>
      <w:proofErr w:type="spellStart"/>
      <w:r>
        <w:t>լուծման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քայլերը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Հրատարակչական</w:t>
      </w:r>
      <w:proofErr w:type="spellEnd"/>
      <w:r>
        <w:t xml:space="preserve"> </w:t>
      </w:r>
      <w:proofErr w:type="spellStart"/>
      <w:r>
        <w:t>գրաֆիկա</w:t>
      </w:r>
      <w:proofErr w:type="spellEnd"/>
      <w:r>
        <w:t xml:space="preserve">, </w:t>
      </w:r>
      <w:proofErr w:type="spellStart"/>
      <w:r>
        <w:t>հնարավորությունները</w:t>
      </w:r>
      <w:proofErr w:type="spellEnd"/>
      <w:r>
        <w:t xml:space="preserve"> և </w:t>
      </w:r>
      <w:proofErr w:type="spellStart"/>
      <w:r>
        <w:t>պահանջները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Կոմպոզիցիոն</w:t>
      </w:r>
      <w:proofErr w:type="spellEnd"/>
      <w:r>
        <w:t xml:space="preserve"> </w:t>
      </w:r>
      <w:proofErr w:type="spellStart"/>
      <w:r>
        <w:t>դրույթներ</w:t>
      </w:r>
      <w:proofErr w:type="spellEnd"/>
      <w:r>
        <w:t xml:space="preserve">: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մեթոդները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նախագծերում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Համալիր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մեթոդական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Շրիֆտային</w:t>
      </w:r>
      <w:proofErr w:type="spellEnd"/>
      <w:r>
        <w:t xml:space="preserve"> </w:t>
      </w:r>
      <w:proofErr w:type="spellStart"/>
      <w:r>
        <w:t>գրաֆիկա</w:t>
      </w:r>
      <w:proofErr w:type="spellEnd"/>
      <w:r>
        <w:t xml:space="preserve">,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համակարգը</w:t>
      </w:r>
      <w:proofErr w:type="spellEnd"/>
      <w:r>
        <w:t xml:space="preserve"> և </w:t>
      </w:r>
      <w:proofErr w:type="spellStart"/>
      <w:r>
        <w:t>ինքնատիպությունը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Կերպարային</w:t>
      </w:r>
      <w:proofErr w:type="spellEnd"/>
      <w:r>
        <w:t xml:space="preserve"> </w:t>
      </w:r>
      <w:proofErr w:type="spellStart"/>
      <w:r>
        <w:t>գրաֆիկայի</w:t>
      </w:r>
      <w:proofErr w:type="spellEnd"/>
      <w:r>
        <w:t xml:space="preserve"> և </w:t>
      </w:r>
      <w:proofErr w:type="spellStart"/>
      <w:r>
        <w:t>անիմացիայի</w:t>
      </w:r>
      <w:proofErr w:type="spellEnd"/>
      <w:r>
        <w:t xml:space="preserve"> </w:t>
      </w:r>
      <w:proofErr w:type="spellStart"/>
      <w:r>
        <w:t>ժամանակակից</w:t>
      </w:r>
      <w:proofErr w:type="spellEnd"/>
      <w:r>
        <w:t xml:space="preserve"> </w:t>
      </w:r>
      <w:proofErr w:type="spellStart"/>
      <w:r>
        <w:t>զարգացումները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փաթեթավորում</w:t>
      </w:r>
      <w:proofErr w:type="spellEnd"/>
      <w:r>
        <w:t xml:space="preserve"> և </w:t>
      </w:r>
      <w:proofErr w:type="spellStart"/>
      <w:r>
        <w:t>սպառողական</w:t>
      </w:r>
      <w:proofErr w:type="spellEnd"/>
      <w:r>
        <w:t xml:space="preserve"> </w:t>
      </w:r>
      <w:proofErr w:type="spellStart"/>
      <w:r>
        <w:t>շուկա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կողմնորոշիչ</w:t>
      </w:r>
      <w:proofErr w:type="spellEnd"/>
      <w:r>
        <w:t xml:space="preserve"> </w:t>
      </w:r>
      <w:proofErr w:type="spellStart"/>
      <w:r>
        <w:t>նշաններ</w:t>
      </w:r>
      <w:proofErr w:type="spellEnd"/>
      <w:r>
        <w:t xml:space="preserve">,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 և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Ֆիրմային</w:t>
      </w:r>
      <w:proofErr w:type="spellEnd"/>
      <w:r>
        <w:t xml:space="preserve"> </w:t>
      </w:r>
      <w:proofErr w:type="spellStart"/>
      <w:r>
        <w:t>ոճի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էլեմենտների</w:t>
      </w:r>
      <w:proofErr w:type="spellEnd"/>
      <w:r>
        <w:t xml:space="preserve">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խմբերը</w:t>
      </w:r>
      <w:proofErr w:type="spellEnd"/>
      <w:r>
        <w:t xml:space="preserve"> և </w:t>
      </w:r>
      <w:proofErr w:type="spellStart"/>
      <w:r>
        <w:t>անվանացանկը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Փաթեթավորման</w:t>
      </w:r>
      <w:proofErr w:type="spellEnd"/>
      <w:r>
        <w:t xml:space="preserve"> </w:t>
      </w:r>
      <w:proofErr w:type="spellStart"/>
      <w:r>
        <w:t>ֆունկցիոնալ</w:t>
      </w:r>
      <w:proofErr w:type="spellEnd"/>
      <w:r>
        <w:t xml:space="preserve"> և </w:t>
      </w:r>
      <w:proofErr w:type="spellStart"/>
      <w:r>
        <w:t>կոնստրուկտիվ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, </w:t>
      </w:r>
      <w:proofErr w:type="spellStart"/>
      <w:r>
        <w:t>նյութի</w:t>
      </w:r>
      <w:proofErr w:type="spellEnd"/>
      <w:r>
        <w:t xml:space="preserve"> </w:t>
      </w:r>
      <w:proofErr w:type="spellStart"/>
      <w:r>
        <w:t>նպատակային</w:t>
      </w:r>
      <w:proofErr w:type="spellEnd"/>
      <w:r>
        <w:t xml:space="preserve"> </w:t>
      </w:r>
      <w:proofErr w:type="spellStart"/>
      <w:r>
        <w:t>ընտրություն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Նախագծային</w:t>
      </w:r>
      <w:proofErr w:type="spellEnd"/>
      <w:r>
        <w:t xml:space="preserve"> </w:t>
      </w:r>
      <w:proofErr w:type="spellStart"/>
      <w:r>
        <w:t>առաջարկներում</w:t>
      </w:r>
      <w:proofErr w:type="spellEnd"/>
      <w:r>
        <w:t xml:space="preserve"> </w:t>
      </w:r>
      <w:proofErr w:type="spellStart"/>
      <w:r>
        <w:t>կիրառվող</w:t>
      </w:r>
      <w:proofErr w:type="spellEnd"/>
      <w:r>
        <w:t xml:space="preserve"> </w:t>
      </w:r>
      <w:proofErr w:type="spellStart"/>
      <w:r>
        <w:t>նյութեր</w:t>
      </w:r>
      <w:proofErr w:type="spellEnd"/>
      <w:r>
        <w:t xml:space="preserve">՝ </w:t>
      </w:r>
      <w:proofErr w:type="spellStart"/>
      <w:r>
        <w:t>ալիքավոր</w:t>
      </w:r>
      <w:proofErr w:type="spellEnd"/>
      <w:r>
        <w:t xml:space="preserve"> </w:t>
      </w:r>
      <w:proofErr w:type="spellStart"/>
      <w:r>
        <w:t>ստվարաթուղթ</w:t>
      </w:r>
      <w:proofErr w:type="spellEnd"/>
      <w:r>
        <w:t xml:space="preserve">, </w:t>
      </w:r>
      <w:proofErr w:type="spellStart"/>
      <w:r>
        <w:t>խրոմէրզաց</w:t>
      </w:r>
      <w:proofErr w:type="spellEnd"/>
      <w:r>
        <w:t xml:space="preserve">, </w:t>
      </w:r>
      <w:proofErr w:type="spellStart"/>
      <w:r>
        <w:t>վատման</w:t>
      </w:r>
      <w:proofErr w:type="spellEnd"/>
      <w:r>
        <w:t xml:space="preserve">, </w:t>
      </w:r>
      <w:proofErr w:type="spellStart"/>
      <w:r>
        <w:t>կավճաթուղթ</w:t>
      </w:r>
      <w:proofErr w:type="spellEnd"/>
      <w:r>
        <w:t xml:space="preserve">,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տեխնիկական</w:t>
      </w:r>
      <w:proofErr w:type="spellEnd"/>
      <w:r>
        <w:t xml:space="preserve"> </w:t>
      </w:r>
      <w:proofErr w:type="spellStart"/>
      <w:r>
        <w:t>բնութագիրը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Գրքի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նախագծում</w:t>
      </w:r>
      <w:proofErr w:type="spellEnd"/>
      <w:r>
        <w:t xml:space="preserve">: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կազմվածքը</w:t>
      </w:r>
      <w:proofErr w:type="spellEnd"/>
      <w:r>
        <w:t xml:space="preserve">,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էլեմենտների</w:t>
      </w:r>
      <w:proofErr w:type="spellEnd"/>
      <w:r>
        <w:t xml:space="preserve"> </w:t>
      </w:r>
      <w:proofErr w:type="spellStart"/>
      <w:r>
        <w:t>անվանացանկը</w:t>
      </w:r>
      <w:proofErr w:type="spellEnd"/>
      <w:r>
        <w:t xml:space="preserve">, </w:t>
      </w:r>
      <w:proofErr w:type="spellStart"/>
      <w:r>
        <w:t>կոնստրուկտիվ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lastRenderedPageBreak/>
        <w:t>Համակարգչային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ծրագրերի</w:t>
      </w:r>
      <w:proofErr w:type="spellEnd"/>
      <w:r>
        <w:t xml:space="preserve">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բազմազանությունը</w:t>
      </w:r>
      <w:proofErr w:type="spellEnd"/>
      <w:r>
        <w:t xml:space="preserve"> և </w:t>
      </w:r>
      <w:proofErr w:type="spellStart"/>
      <w:r>
        <w:t>հնարավորությունները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Հրատարակչական</w:t>
      </w:r>
      <w:proofErr w:type="spellEnd"/>
      <w:r>
        <w:t xml:space="preserve"> </w:t>
      </w:r>
      <w:proofErr w:type="spellStart"/>
      <w:r>
        <w:t>սարքավորումներ</w:t>
      </w:r>
      <w:proofErr w:type="spellEnd"/>
      <w:r>
        <w:t xml:space="preserve">, </w:t>
      </w:r>
      <w:proofErr w:type="spellStart"/>
      <w:r>
        <w:t>մեքենաներ</w:t>
      </w:r>
      <w:proofErr w:type="spellEnd"/>
      <w:r>
        <w:t xml:space="preserve">, </w:t>
      </w:r>
      <w:proofErr w:type="spellStart"/>
      <w:r>
        <w:t>գունավոր</w:t>
      </w:r>
      <w:proofErr w:type="spellEnd"/>
      <w:r>
        <w:t xml:space="preserve"> </w:t>
      </w:r>
      <w:proofErr w:type="spellStart"/>
      <w:r>
        <w:t>տպագրություն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Բարձր</w:t>
      </w:r>
      <w:proofErr w:type="spellEnd"/>
      <w:r>
        <w:t xml:space="preserve"> և </w:t>
      </w:r>
      <w:proofErr w:type="spellStart"/>
      <w:r>
        <w:t>ֆոտո</w:t>
      </w:r>
      <w:proofErr w:type="spellEnd"/>
      <w:r>
        <w:t xml:space="preserve"> (</w:t>
      </w:r>
      <w:proofErr w:type="spellStart"/>
      <w:r>
        <w:t>օֆսետ</w:t>
      </w:r>
      <w:proofErr w:type="spellEnd"/>
      <w:r>
        <w:t xml:space="preserve">) </w:t>
      </w:r>
      <w:proofErr w:type="spellStart"/>
      <w:r>
        <w:t>տպագրություն</w:t>
      </w:r>
      <w:proofErr w:type="spellEnd"/>
      <w:r>
        <w:t xml:space="preserve">, </w:t>
      </w:r>
      <w:proofErr w:type="spellStart"/>
      <w:r>
        <w:t>տեխնոլոգիական</w:t>
      </w:r>
      <w:proofErr w:type="spellEnd"/>
      <w:r>
        <w:t xml:space="preserve"> </w:t>
      </w:r>
      <w:proofErr w:type="spellStart"/>
      <w:r>
        <w:t>տարբերությունները</w:t>
      </w:r>
      <w:proofErr w:type="spellEnd"/>
      <w:r>
        <w:t xml:space="preserve">: </w:t>
      </w:r>
      <w:proofErr w:type="spellStart"/>
      <w:r>
        <w:t>Հաստոցային</w:t>
      </w:r>
      <w:proofErr w:type="spellEnd"/>
      <w:r>
        <w:t xml:space="preserve"> </w:t>
      </w:r>
      <w:proofErr w:type="spellStart"/>
      <w:r>
        <w:t>գրաֆիկա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Գրքի</w:t>
      </w:r>
      <w:proofErr w:type="spellEnd"/>
      <w:r>
        <w:t xml:space="preserve"> </w:t>
      </w:r>
      <w:proofErr w:type="spellStart"/>
      <w:r>
        <w:t>ծրագրային</w:t>
      </w:r>
      <w:proofErr w:type="spellEnd"/>
      <w:r>
        <w:t xml:space="preserve"> </w:t>
      </w:r>
      <w:proofErr w:type="spellStart"/>
      <w:r>
        <w:t>մշակման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՝ </w:t>
      </w:r>
      <w:proofErr w:type="spellStart"/>
      <w:r>
        <w:t>մամուլ</w:t>
      </w:r>
      <w:proofErr w:type="spellEnd"/>
      <w:r>
        <w:t xml:space="preserve">, </w:t>
      </w:r>
      <w:proofErr w:type="spellStart"/>
      <w:r>
        <w:t>ծալվածք</w:t>
      </w:r>
      <w:proofErr w:type="spellEnd"/>
      <w:r>
        <w:t xml:space="preserve">, </w:t>
      </w:r>
      <w:proofErr w:type="spellStart"/>
      <w:r>
        <w:t>կար</w:t>
      </w:r>
      <w:proofErr w:type="spellEnd"/>
      <w:r>
        <w:t xml:space="preserve">, </w:t>
      </w:r>
      <w:proofErr w:type="spellStart"/>
      <w:r>
        <w:t>էջադրում</w:t>
      </w:r>
      <w:proofErr w:type="spellEnd"/>
      <w:r>
        <w:t xml:space="preserve">: </w:t>
      </w:r>
      <w:proofErr w:type="spellStart"/>
      <w:r>
        <w:t>Տեքստի</w:t>
      </w:r>
      <w:proofErr w:type="spellEnd"/>
      <w:r>
        <w:t xml:space="preserve"> և </w:t>
      </w:r>
      <w:proofErr w:type="spellStart"/>
      <w:r>
        <w:t>պատկերի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կոմպոզիցիոն</w:t>
      </w:r>
      <w:proofErr w:type="spellEnd"/>
      <w:r>
        <w:t xml:space="preserve"> </w:t>
      </w:r>
      <w:proofErr w:type="spellStart"/>
      <w:r>
        <w:t>խնդիրներ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Գույնի</w:t>
      </w:r>
      <w:proofErr w:type="spellEnd"/>
      <w:r>
        <w:t xml:space="preserve"> </w:t>
      </w:r>
      <w:proofErr w:type="spellStart"/>
      <w:r>
        <w:t>հոգեբանական</w:t>
      </w:r>
      <w:proofErr w:type="spellEnd"/>
      <w:r>
        <w:t xml:space="preserve"> </w:t>
      </w:r>
      <w:proofErr w:type="spellStart"/>
      <w:r>
        <w:t>ազդեցությունը</w:t>
      </w:r>
      <w:proofErr w:type="spellEnd"/>
      <w:r>
        <w:t xml:space="preserve">, </w:t>
      </w:r>
      <w:proofErr w:type="spellStart"/>
      <w:r>
        <w:t>հիմնական</w:t>
      </w:r>
      <w:proofErr w:type="spellEnd"/>
      <w:r>
        <w:t xml:space="preserve"> և </w:t>
      </w:r>
      <w:proofErr w:type="spellStart"/>
      <w:r>
        <w:t>օժանդակ</w:t>
      </w:r>
      <w:proofErr w:type="spellEnd"/>
      <w:r>
        <w:t xml:space="preserve"> </w:t>
      </w:r>
      <w:proofErr w:type="spellStart"/>
      <w:r>
        <w:t>գույներ</w:t>
      </w:r>
      <w:proofErr w:type="spellEnd"/>
      <w:r>
        <w:t xml:space="preserve">, </w:t>
      </w:r>
      <w:proofErr w:type="spellStart"/>
      <w:r>
        <w:t>աքրոմատիկ</w:t>
      </w:r>
      <w:proofErr w:type="spellEnd"/>
      <w:r>
        <w:t xml:space="preserve"> և </w:t>
      </w:r>
      <w:proofErr w:type="spellStart"/>
      <w:r>
        <w:t>քրոմատիկ</w:t>
      </w:r>
      <w:proofErr w:type="spellEnd"/>
      <w:r>
        <w:t xml:space="preserve"> </w:t>
      </w:r>
      <w:proofErr w:type="spellStart"/>
      <w:r>
        <w:t>գույների</w:t>
      </w:r>
      <w:proofErr w:type="spellEnd"/>
      <w:r>
        <w:t xml:space="preserve"> </w:t>
      </w:r>
      <w:proofErr w:type="spellStart"/>
      <w:r>
        <w:t>համակարգեր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Գունային</w:t>
      </w:r>
      <w:proofErr w:type="spellEnd"/>
      <w:r>
        <w:t xml:space="preserve"> </w:t>
      </w:r>
      <w:r>
        <w:tab/>
      </w:r>
      <w:proofErr w:type="spellStart"/>
      <w:r>
        <w:t>տեսության</w:t>
      </w:r>
      <w:proofErr w:type="spellEnd"/>
      <w:r>
        <w:t xml:space="preserve"> </w:t>
      </w:r>
      <w:r>
        <w:tab/>
      </w:r>
      <w:proofErr w:type="spellStart"/>
      <w:r>
        <w:t>օրինաչափությունները</w:t>
      </w:r>
      <w:proofErr w:type="spellEnd"/>
      <w:r>
        <w:t xml:space="preserve"> </w:t>
      </w:r>
      <w:r>
        <w:tab/>
        <w:t>(</w:t>
      </w:r>
      <w:proofErr w:type="spellStart"/>
      <w:r>
        <w:t>լուսավորություն</w:t>
      </w:r>
      <w:proofErr w:type="spellEnd"/>
      <w:r>
        <w:t xml:space="preserve">, </w:t>
      </w:r>
      <w:r>
        <w:tab/>
      </w:r>
      <w:proofErr w:type="spellStart"/>
      <w:r>
        <w:t>պայծառություն</w:t>
      </w:r>
      <w:proofErr w:type="spellEnd"/>
      <w:r>
        <w:t xml:space="preserve">, </w:t>
      </w:r>
      <w:proofErr w:type="spellStart"/>
      <w:r>
        <w:t>ինդուկցիա</w:t>
      </w:r>
      <w:proofErr w:type="spellEnd"/>
      <w:r>
        <w:t xml:space="preserve">):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պաստառներ</w:t>
      </w:r>
      <w:proofErr w:type="spellEnd"/>
      <w:r>
        <w:t xml:space="preserve">,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տարատեսակները</w:t>
      </w:r>
      <w:proofErr w:type="spellEnd"/>
      <w:r>
        <w:t xml:space="preserve"> և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ֆիրմային</w:t>
      </w:r>
      <w:proofErr w:type="spellEnd"/>
      <w:r>
        <w:t xml:space="preserve"> </w:t>
      </w:r>
      <w:proofErr w:type="spellStart"/>
      <w:r>
        <w:t>ոճի</w:t>
      </w:r>
      <w:proofErr w:type="spellEnd"/>
      <w:r>
        <w:t xml:space="preserve"> </w:t>
      </w:r>
      <w:proofErr w:type="spellStart"/>
      <w:r>
        <w:t>գրասենյակային</w:t>
      </w:r>
      <w:proofErr w:type="spellEnd"/>
      <w:r>
        <w:t xml:space="preserve"> և </w:t>
      </w:r>
      <w:proofErr w:type="spellStart"/>
      <w:r>
        <w:t>գովազդային</w:t>
      </w:r>
      <w:proofErr w:type="spellEnd"/>
      <w:r>
        <w:t xml:space="preserve"> </w:t>
      </w:r>
      <w:proofErr w:type="spellStart"/>
      <w:r>
        <w:t>էլեմենտներ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Հարթության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պարզ</w:t>
      </w:r>
      <w:proofErr w:type="spellEnd"/>
      <w:r>
        <w:t xml:space="preserve"> </w:t>
      </w:r>
      <w:proofErr w:type="spellStart"/>
      <w:r>
        <w:t>երկրաչափական</w:t>
      </w:r>
      <w:proofErr w:type="spellEnd"/>
      <w:r>
        <w:t xml:space="preserve"> </w:t>
      </w:r>
      <w:proofErr w:type="spellStart"/>
      <w:r>
        <w:t>պատկերների</w:t>
      </w:r>
      <w:proofErr w:type="spellEnd"/>
      <w:r>
        <w:t xml:space="preserve"> </w:t>
      </w:r>
      <w:proofErr w:type="spellStart"/>
      <w:r>
        <w:t>տեղադրման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կանոնները</w:t>
      </w:r>
      <w:proofErr w:type="spellEnd"/>
      <w:r>
        <w:t xml:space="preserve">, </w:t>
      </w:r>
      <w:proofErr w:type="spellStart"/>
      <w:r>
        <w:t>կոմպոզիցիոն</w:t>
      </w:r>
      <w:proofErr w:type="spellEnd"/>
      <w:r>
        <w:t xml:space="preserve"> </w:t>
      </w:r>
      <w:proofErr w:type="spellStart"/>
      <w:r>
        <w:t>լուծումները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Գունատեսություն</w:t>
      </w:r>
      <w:proofErr w:type="spellEnd"/>
      <w:r>
        <w:t xml:space="preserve"> և </w:t>
      </w:r>
      <w:proofErr w:type="spellStart"/>
      <w:r>
        <w:t>կոլորիստիկա</w:t>
      </w:r>
      <w:proofErr w:type="spellEnd"/>
      <w:r>
        <w:t xml:space="preserve">: Յ. </w:t>
      </w:r>
      <w:proofErr w:type="spellStart"/>
      <w:r>
        <w:t>Իտտենի</w:t>
      </w:r>
      <w:proofErr w:type="spellEnd"/>
      <w:r>
        <w:t xml:space="preserve"> </w:t>
      </w:r>
      <w:proofErr w:type="spellStart"/>
      <w:r>
        <w:t>գունային</w:t>
      </w:r>
      <w:proofErr w:type="spellEnd"/>
      <w:r>
        <w:t xml:space="preserve"> </w:t>
      </w:r>
      <w:proofErr w:type="spellStart"/>
      <w:r>
        <w:t>օղակը</w:t>
      </w:r>
      <w:proofErr w:type="spellEnd"/>
      <w:r>
        <w:t xml:space="preserve">: </w:t>
      </w:r>
      <w:proofErr w:type="spellStart"/>
      <w:r>
        <w:t>Գլխավոր</w:t>
      </w:r>
      <w:proofErr w:type="spellEnd"/>
      <w:r>
        <w:t xml:space="preserve"> </w:t>
      </w:r>
      <w:proofErr w:type="spellStart"/>
      <w:r>
        <w:t>բաղադրիչ</w:t>
      </w:r>
      <w:proofErr w:type="spellEnd"/>
      <w:r>
        <w:t xml:space="preserve">, </w:t>
      </w:r>
      <w:proofErr w:type="spellStart"/>
      <w:r>
        <w:t>հակադիր</w:t>
      </w:r>
      <w:proofErr w:type="spellEnd"/>
      <w:r>
        <w:t xml:space="preserve"> և </w:t>
      </w:r>
      <w:proofErr w:type="spellStart"/>
      <w:r>
        <w:t>փոխլրացնող</w:t>
      </w:r>
      <w:proofErr w:type="spellEnd"/>
      <w:r>
        <w:t xml:space="preserve"> </w:t>
      </w:r>
      <w:proofErr w:type="spellStart"/>
      <w:r>
        <w:t>գույներ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Ռիթմերի</w:t>
      </w:r>
      <w:proofErr w:type="spellEnd"/>
      <w:r>
        <w:t xml:space="preserve">, </w:t>
      </w:r>
      <w:proofErr w:type="spellStart"/>
      <w:r>
        <w:t>համաչափության</w:t>
      </w:r>
      <w:proofErr w:type="spellEnd"/>
      <w:r>
        <w:t xml:space="preserve">, </w:t>
      </w:r>
      <w:proofErr w:type="spellStart"/>
      <w:r>
        <w:t>հակադրության</w:t>
      </w:r>
      <w:proofErr w:type="spellEnd"/>
      <w:r>
        <w:t xml:space="preserve"> և </w:t>
      </w:r>
      <w:proofErr w:type="spellStart"/>
      <w:r>
        <w:t>նրբերանգության</w:t>
      </w:r>
      <w:proofErr w:type="spellEnd"/>
      <w:r>
        <w:t xml:space="preserve"> </w:t>
      </w:r>
      <w:proofErr w:type="spellStart"/>
      <w:r>
        <w:t>արտահայտչամիջոցները</w:t>
      </w:r>
      <w:proofErr w:type="spellEnd"/>
      <w:r>
        <w:t xml:space="preserve"> </w:t>
      </w:r>
      <w:proofErr w:type="spellStart"/>
      <w:r>
        <w:t>կոմպոզիցիայում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Գրաֆիկական</w:t>
      </w:r>
      <w:proofErr w:type="spellEnd"/>
      <w:r>
        <w:t xml:space="preserve"> </w:t>
      </w:r>
      <w:proofErr w:type="spellStart"/>
      <w:r>
        <w:t>վիտրաժ</w:t>
      </w:r>
      <w:proofErr w:type="spellEnd"/>
      <w:r>
        <w:t xml:space="preserve">: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պատկերային</w:t>
      </w:r>
      <w:proofErr w:type="spellEnd"/>
      <w:r>
        <w:t xml:space="preserve">, </w:t>
      </w:r>
      <w:proofErr w:type="spellStart"/>
      <w:r>
        <w:t>կոմպոզիցիոն</w:t>
      </w:r>
      <w:proofErr w:type="spellEnd"/>
      <w:r>
        <w:t xml:space="preserve"> և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Փաթեթների</w:t>
      </w:r>
      <w:proofErr w:type="spellEnd"/>
      <w:r>
        <w:t xml:space="preserve"> և </w:t>
      </w:r>
      <w:proofErr w:type="spellStart"/>
      <w:r>
        <w:t>պիտակների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մշակում</w:t>
      </w:r>
      <w:proofErr w:type="spellEnd"/>
      <w:r>
        <w:t xml:space="preserve">,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ստանդարտ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Մասշտաբային</w:t>
      </w:r>
      <w:proofErr w:type="spellEnd"/>
      <w:r>
        <w:t xml:space="preserve"> </w:t>
      </w:r>
      <w:proofErr w:type="spellStart"/>
      <w:r>
        <w:t>խնդիրների</w:t>
      </w:r>
      <w:proofErr w:type="spellEnd"/>
      <w:r>
        <w:t xml:space="preserve"> </w:t>
      </w:r>
      <w:proofErr w:type="spellStart"/>
      <w:r>
        <w:t>կարևորությունը</w:t>
      </w:r>
      <w:proofErr w:type="spellEnd"/>
      <w:r>
        <w:t xml:space="preserve"> </w:t>
      </w:r>
      <w:proofErr w:type="spellStart"/>
      <w:r>
        <w:t>գրաֆիկական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Տեսողական</w:t>
      </w:r>
      <w:proofErr w:type="spellEnd"/>
      <w:r>
        <w:t xml:space="preserve"> </w:t>
      </w:r>
      <w:proofErr w:type="spellStart"/>
      <w:r>
        <w:t>խաբկանք</w:t>
      </w:r>
      <w:proofErr w:type="spellEnd"/>
      <w:r>
        <w:t xml:space="preserve">: </w:t>
      </w:r>
      <w:proofErr w:type="spellStart"/>
      <w:r>
        <w:t>Կետի</w:t>
      </w:r>
      <w:proofErr w:type="spellEnd"/>
      <w:r>
        <w:t xml:space="preserve"> և </w:t>
      </w:r>
      <w:proofErr w:type="spellStart"/>
      <w:r>
        <w:t>գծի</w:t>
      </w:r>
      <w:proofErr w:type="spellEnd"/>
      <w:r>
        <w:t xml:space="preserve"> </w:t>
      </w:r>
      <w:proofErr w:type="spellStart"/>
      <w:r>
        <w:t>փոխհարաբերության</w:t>
      </w:r>
      <w:proofErr w:type="spellEnd"/>
      <w:r>
        <w:t xml:space="preserve"> </w:t>
      </w:r>
      <w:proofErr w:type="spellStart"/>
      <w:r>
        <w:t>օրենքները</w:t>
      </w:r>
      <w:proofErr w:type="spellEnd"/>
      <w:r>
        <w:t xml:space="preserve"> </w:t>
      </w:r>
      <w:proofErr w:type="spellStart"/>
      <w:r>
        <w:t>կոմպոզիցիայում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Կիրառական</w:t>
      </w:r>
      <w:proofErr w:type="spellEnd"/>
      <w:r>
        <w:t xml:space="preserve"> </w:t>
      </w:r>
      <w:proofErr w:type="spellStart"/>
      <w:r>
        <w:t>գրաֆիկայի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 և </w:t>
      </w:r>
      <w:proofErr w:type="spellStart"/>
      <w:r>
        <w:t>կարևորությունը</w:t>
      </w:r>
      <w:proofErr w:type="spellEnd"/>
      <w:r>
        <w:t xml:space="preserve"> </w:t>
      </w:r>
      <w:proofErr w:type="spellStart"/>
      <w:r>
        <w:t>մարդու</w:t>
      </w:r>
      <w:proofErr w:type="spellEnd"/>
      <w:r>
        <w:t xml:space="preserve"> </w:t>
      </w:r>
      <w:proofErr w:type="spellStart"/>
      <w:r>
        <w:t>կյանքում</w:t>
      </w:r>
      <w:proofErr w:type="spellEnd"/>
      <w:r>
        <w:t xml:space="preserve">:  </w:t>
      </w:r>
    </w:p>
    <w:p w:rsidR="007C13D2" w:rsidRDefault="007C13D2" w:rsidP="007C13D2">
      <w:pPr>
        <w:numPr>
          <w:ilvl w:val="0"/>
          <w:numId w:val="1"/>
        </w:numPr>
        <w:ind w:hanging="566"/>
      </w:pPr>
      <w:proofErr w:type="spellStart"/>
      <w:r>
        <w:t>Վիզուալ</w:t>
      </w:r>
      <w:proofErr w:type="spellEnd"/>
      <w:r>
        <w:t xml:space="preserve"> </w:t>
      </w:r>
      <w:proofErr w:type="spellStart"/>
      <w:r>
        <w:t>կոմունիկացիաներ</w:t>
      </w:r>
      <w:proofErr w:type="spellEnd"/>
      <w:r>
        <w:t xml:space="preserve">: </w:t>
      </w:r>
      <w:proofErr w:type="spellStart"/>
      <w:r>
        <w:t>Տեսակների</w:t>
      </w:r>
      <w:proofErr w:type="spellEnd"/>
      <w:r>
        <w:t xml:space="preserve"> (</w:t>
      </w:r>
      <w:proofErr w:type="spellStart"/>
      <w:r>
        <w:t>գրաֆիկական</w:t>
      </w:r>
      <w:proofErr w:type="spellEnd"/>
      <w:r>
        <w:t xml:space="preserve">, </w:t>
      </w:r>
      <w:proofErr w:type="spellStart"/>
      <w:r>
        <w:t>լուսագունային</w:t>
      </w:r>
      <w:proofErr w:type="spellEnd"/>
      <w:r>
        <w:t xml:space="preserve">, </w:t>
      </w:r>
      <w:proofErr w:type="spellStart"/>
      <w:r>
        <w:t>թվային</w:t>
      </w:r>
      <w:proofErr w:type="spellEnd"/>
      <w:r>
        <w:t xml:space="preserve"> և </w:t>
      </w:r>
      <w:proofErr w:type="spellStart"/>
      <w:r>
        <w:t>այլն</w:t>
      </w:r>
      <w:proofErr w:type="spellEnd"/>
      <w:r>
        <w:t xml:space="preserve">) </w:t>
      </w:r>
      <w:proofErr w:type="spellStart"/>
      <w:r>
        <w:t>կիրառումը</w:t>
      </w:r>
      <w:proofErr w:type="spellEnd"/>
      <w:r>
        <w:t xml:space="preserve"> </w:t>
      </w:r>
      <w:proofErr w:type="spellStart"/>
      <w:r>
        <w:t>միջավայրում</w:t>
      </w:r>
      <w:proofErr w:type="spellEnd"/>
      <w:r>
        <w:t xml:space="preserve">: </w:t>
      </w:r>
    </w:p>
    <w:p w:rsidR="007C13D2" w:rsidRDefault="007C13D2" w:rsidP="007C13D2">
      <w:pPr>
        <w:spacing w:after="14" w:line="256" w:lineRule="auto"/>
        <w:ind w:left="566" w:firstLine="0"/>
        <w:jc w:val="left"/>
      </w:pPr>
      <w:r>
        <w:t xml:space="preserve"> </w:t>
      </w:r>
    </w:p>
    <w:p w:rsidR="007C13D2" w:rsidRDefault="007C13D2" w:rsidP="007C13D2">
      <w:pPr>
        <w:spacing w:after="14" w:line="256" w:lineRule="auto"/>
        <w:ind w:left="0" w:firstLine="0"/>
        <w:jc w:val="left"/>
      </w:pPr>
      <w:r>
        <w:t xml:space="preserve"> </w:t>
      </w:r>
    </w:p>
    <w:p w:rsidR="007C13D2" w:rsidRDefault="00A6467C" w:rsidP="00A6467C">
      <w:pPr>
        <w:spacing w:after="0"/>
        <w:ind w:left="0" w:right="10422" w:firstLine="0"/>
        <w:jc w:val="left"/>
      </w:pPr>
      <w:r>
        <w:t xml:space="preserve"> </w:t>
      </w:r>
    </w:p>
    <w:p w:rsidR="007C13D2" w:rsidRDefault="007C13D2" w:rsidP="007C13D2">
      <w:pPr>
        <w:spacing w:after="0" w:line="256" w:lineRule="auto"/>
        <w:ind w:left="0" w:firstLine="0"/>
        <w:jc w:val="left"/>
      </w:pPr>
      <w:r>
        <w:t xml:space="preserve"> </w:t>
      </w:r>
    </w:p>
    <w:p w:rsidR="008D16D8" w:rsidRDefault="008D16D8" w:rsidP="007C13D2">
      <w:pPr>
        <w:spacing w:after="0" w:line="256" w:lineRule="auto"/>
        <w:ind w:left="0" w:firstLine="0"/>
        <w:jc w:val="left"/>
      </w:pPr>
    </w:p>
    <w:p w:rsidR="008D16D8" w:rsidRDefault="008D16D8" w:rsidP="007C13D2">
      <w:pPr>
        <w:spacing w:after="0" w:line="256" w:lineRule="auto"/>
        <w:ind w:left="0" w:firstLine="0"/>
        <w:jc w:val="left"/>
      </w:pPr>
    </w:p>
    <w:p w:rsidR="008D16D8" w:rsidRDefault="008D16D8" w:rsidP="007C13D2">
      <w:pPr>
        <w:spacing w:after="0" w:line="256" w:lineRule="auto"/>
        <w:ind w:left="0" w:firstLine="0"/>
        <w:jc w:val="left"/>
      </w:pPr>
    </w:p>
    <w:p w:rsidR="008D16D8" w:rsidRPr="00A6467C" w:rsidRDefault="008D16D8" w:rsidP="007C13D2">
      <w:pPr>
        <w:spacing w:after="0" w:line="256" w:lineRule="auto"/>
        <w:ind w:left="0" w:firstLine="0"/>
        <w:jc w:val="left"/>
        <w:rPr>
          <w:b/>
        </w:rPr>
      </w:pPr>
      <w:bookmarkStart w:id="0" w:name="_GoBack"/>
      <w:bookmarkEnd w:id="0"/>
    </w:p>
    <w:p w:rsidR="007C13D2" w:rsidRPr="00A6467C" w:rsidRDefault="007C13D2" w:rsidP="007C13D2">
      <w:pPr>
        <w:tabs>
          <w:tab w:val="center" w:pos="5507"/>
        </w:tabs>
        <w:spacing w:after="200"/>
        <w:ind w:left="-15" w:firstLine="0"/>
        <w:jc w:val="left"/>
        <w:rPr>
          <w:b/>
        </w:rPr>
      </w:pPr>
      <w:r w:rsidRPr="00A6467C">
        <w:rPr>
          <w:b/>
        </w:rPr>
        <w:lastRenderedPageBreak/>
        <w:t xml:space="preserve"> </w:t>
      </w:r>
      <w:r w:rsidRPr="00A6467C">
        <w:rPr>
          <w:b/>
        </w:rPr>
        <w:tab/>
        <w:t xml:space="preserve">ԳՐԱԿԱՆՈՒԹՅԱՆ ՑԱՆԿ </w:t>
      </w:r>
    </w:p>
    <w:p w:rsidR="007C13D2" w:rsidRDefault="007C13D2" w:rsidP="007C13D2">
      <w:pPr>
        <w:numPr>
          <w:ilvl w:val="0"/>
          <w:numId w:val="2"/>
        </w:numPr>
        <w:ind w:hanging="641"/>
      </w:pPr>
      <w:proofErr w:type="spellStart"/>
      <w:r>
        <w:t>Աֆրիկյան</w:t>
      </w:r>
      <w:proofErr w:type="spellEnd"/>
      <w:r>
        <w:t xml:space="preserve"> Ֆ.Գ. </w:t>
      </w:r>
      <w:proofErr w:type="spellStart"/>
      <w:r>
        <w:t>Տառարվեստ</w:t>
      </w:r>
      <w:proofErr w:type="spellEnd"/>
      <w:r>
        <w:t xml:space="preserve">, </w:t>
      </w:r>
      <w:proofErr w:type="spellStart"/>
      <w:r>
        <w:t>Երևան</w:t>
      </w:r>
      <w:proofErr w:type="spellEnd"/>
      <w:r>
        <w:t>,</w:t>
      </w:r>
      <w:hyperlink r:id="rId5" w:history="1">
        <w:r>
          <w:rPr>
            <w:rStyle w:val="Hyperlink"/>
            <w:color w:val="000000"/>
            <w:u w:val="none"/>
          </w:rPr>
          <w:t xml:space="preserve"> </w:t>
        </w:r>
        <w:proofErr w:type="spellStart"/>
        <w:r>
          <w:rPr>
            <w:rStyle w:val="Hyperlink"/>
            <w:color w:val="000000"/>
            <w:u w:val="none"/>
          </w:rPr>
          <w:t>Սովետական</w:t>
        </w:r>
        <w:proofErr w:type="spellEnd"/>
        <w:r>
          <w:rPr>
            <w:rStyle w:val="Hyperlink"/>
            <w:color w:val="000000"/>
            <w:u w:val="none"/>
          </w:rPr>
          <w:t xml:space="preserve"> </w:t>
        </w:r>
        <w:proofErr w:type="spellStart"/>
        <w:r>
          <w:rPr>
            <w:rStyle w:val="Hyperlink"/>
            <w:color w:val="000000"/>
            <w:u w:val="none"/>
          </w:rPr>
          <w:t>գրող</w:t>
        </w:r>
        <w:proofErr w:type="spellEnd"/>
        <w:r>
          <w:rPr>
            <w:rStyle w:val="Hyperlink"/>
            <w:color w:val="000000"/>
            <w:u w:val="none"/>
          </w:rPr>
          <w:t xml:space="preserve">, </w:t>
        </w:r>
      </w:hyperlink>
      <w:r>
        <w:t xml:space="preserve">1984, 260 </w:t>
      </w:r>
      <w:proofErr w:type="spellStart"/>
      <w:r>
        <w:t>էջ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2"/>
        </w:numPr>
        <w:ind w:hanging="641"/>
      </w:pPr>
      <w:proofErr w:type="spellStart"/>
      <w:r>
        <w:t>Գործակալյան</w:t>
      </w:r>
      <w:proofErr w:type="spellEnd"/>
      <w:r>
        <w:t xml:space="preserve"> Հ.Ն. </w:t>
      </w:r>
      <w:proofErr w:type="spellStart"/>
      <w:r>
        <w:t>Հայկական</w:t>
      </w:r>
      <w:proofErr w:type="spellEnd"/>
      <w:r>
        <w:t xml:space="preserve"> </w:t>
      </w:r>
      <w:proofErr w:type="spellStart"/>
      <w:r>
        <w:t>Տառատեսակներ</w:t>
      </w:r>
      <w:proofErr w:type="spellEnd"/>
      <w:r>
        <w:t xml:space="preserve">, </w:t>
      </w:r>
      <w:proofErr w:type="spellStart"/>
      <w:r>
        <w:t>Երևան</w:t>
      </w:r>
      <w:proofErr w:type="spellEnd"/>
      <w:r>
        <w:t xml:space="preserve">, ՀՍՍՀ ԳԱ </w:t>
      </w:r>
      <w:proofErr w:type="spellStart"/>
      <w:r>
        <w:t>հրատ</w:t>
      </w:r>
      <w:proofErr w:type="spellEnd"/>
      <w:r>
        <w:t xml:space="preserve">., 1973, 210 </w:t>
      </w:r>
      <w:proofErr w:type="spellStart"/>
      <w:r>
        <w:t>էջ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2"/>
        </w:numPr>
        <w:ind w:hanging="641"/>
      </w:pPr>
      <w:proofErr w:type="spellStart"/>
      <w:r>
        <w:t>Տիրատուրյան</w:t>
      </w:r>
      <w:proofErr w:type="spellEnd"/>
      <w:r>
        <w:t xml:space="preserve"> Կ.Թ. </w:t>
      </w:r>
      <w:proofErr w:type="spellStart"/>
      <w:r>
        <w:t>Հայոց</w:t>
      </w:r>
      <w:proofErr w:type="spellEnd"/>
      <w:r>
        <w:t xml:space="preserve"> </w:t>
      </w:r>
      <w:proofErr w:type="spellStart"/>
      <w:r>
        <w:t>Գիրը</w:t>
      </w:r>
      <w:proofErr w:type="spellEnd"/>
      <w:r>
        <w:t xml:space="preserve">, </w:t>
      </w:r>
      <w:proofErr w:type="spellStart"/>
      <w:r>
        <w:t>Երևան</w:t>
      </w:r>
      <w:proofErr w:type="spellEnd"/>
      <w:r>
        <w:t xml:space="preserve">: </w:t>
      </w:r>
      <w:proofErr w:type="spellStart"/>
      <w:r>
        <w:t>Հայպետհրատ</w:t>
      </w:r>
      <w:proofErr w:type="spellEnd"/>
      <w:r>
        <w:t xml:space="preserve">, 1963, 180 </w:t>
      </w:r>
      <w:proofErr w:type="spellStart"/>
      <w:r>
        <w:t>էջ</w:t>
      </w:r>
      <w:proofErr w:type="spellEnd"/>
      <w:r>
        <w:t xml:space="preserve">: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Heller S. and </w:t>
      </w:r>
      <w:proofErr w:type="spellStart"/>
      <w:r>
        <w:t>Chwast</w:t>
      </w:r>
      <w:proofErr w:type="spellEnd"/>
      <w:r>
        <w:t xml:space="preserve"> S. Graphic Style: From Victorian to New Century, 4th Ed., New York, Abrams, 2018, 296 p.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Hollis R. Swiss Graphic Design: The Origins and Growth of an International Style, 1920-1965, New Haven, Yale University Press, 2006, 272 p.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Lupton E. Graphic Design: The New Basics, 2nd Ed., New York, Princeton Architectural Press, 2015, 264 p. </w:t>
      </w:r>
    </w:p>
    <w:p w:rsidR="007C13D2" w:rsidRDefault="007C13D2" w:rsidP="007C13D2">
      <w:pPr>
        <w:numPr>
          <w:ilvl w:val="0"/>
          <w:numId w:val="2"/>
        </w:numPr>
        <w:ind w:hanging="641"/>
      </w:pPr>
      <w:proofErr w:type="spellStart"/>
      <w:r>
        <w:t>Meggs</w:t>
      </w:r>
      <w:proofErr w:type="spellEnd"/>
      <w:r>
        <w:t xml:space="preserve"> P.B., Purvis A.W. </w:t>
      </w:r>
      <w:proofErr w:type="spellStart"/>
      <w:r>
        <w:t>Meggs</w:t>
      </w:r>
      <w:proofErr w:type="spellEnd"/>
      <w:r>
        <w:t xml:space="preserve">' History of Graphic Design, 6th Ed., Hoboken, John Wiley &amp; Sons, 2016, 704 p.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Samara, T. Design Elements: A Graphic Style Manual, </w:t>
      </w:r>
      <w:proofErr w:type="gramStart"/>
      <w:r>
        <w:t>2nd</w:t>
      </w:r>
      <w:proofErr w:type="gramEnd"/>
      <w:r>
        <w:t xml:space="preserve"> Ed., Beverly, Rockport Publishers, 2014, 320 p.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proofErr w:type="spellStart"/>
      <w:r w:rsidRPr="00253E1B">
        <w:rPr>
          <w:lang w:val="ru-RU"/>
        </w:rPr>
        <w:t>Арнхейм</w:t>
      </w:r>
      <w:proofErr w:type="spellEnd"/>
      <w:r w:rsidRPr="00253E1B">
        <w:rPr>
          <w:lang w:val="ru-RU"/>
        </w:rPr>
        <w:t xml:space="preserve"> Р. Искусство и визуальное восприятие, М., Арт Волхонка, 2019, 496 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Борисова, Т.Ю. Графический дизайн: теория и практика, М., </w:t>
      </w:r>
      <w:proofErr w:type="spellStart"/>
      <w:r w:rsidRPr="00253E1B">
        <w:rPr>
          <w:lang w:val="ru-RU"/>
        </w:rPr>
        <w:t>Юрайт</w:t>
      </w:r>
      <w:proofErr w:type="spellEnd"/>
      <w:r w:rsidRPr="00253E1B">
        <w:rPr>
          <w:lang w:val="ru-RU"/>
        </w:rPr>
        <w:t xml:space="preserve">, 2018, 322 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Рожков А.И. Графический дизайн, Учебное пособие для вузов, </w:t>
      </w:r>
      <w:proofErr w:type="gramStart"/>
      <w:r w:rsidRPr="00253E1B">
        <w:rPr>
          <w:lang w:val="ru-RU"/>
        </w:rPr>
        <w:t>СПб.,</w:t>
      </w:r>
      <w:proofErr w:type="gramEnd"/>
      <w:r w:rsidRPr="00253E1B">
        <w:rPr>
          <w:lang w:val="ru-RU"/>
        </w:rPr>
        <w:t xml:space="preserve"> Лань, 2020, 350 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Руденко, А.В. Основы графического дизайна: учебник для студентов вузов, М., </w:t>
      </w:r>
      <w:proofErr w:type="spellStart"/>
      <w:r w:rsidRPr="00253E1B">
        <w:rPr>
          <w:lang w:val="ru-RU"/>
        </w:rPr>
        <w:t>Юрайт</w:t>
      </w:r>
      <w:proofErr w:type="spellEnd"/>
      <w:r w:rsidRPr="00253E1B">
        <w:rPr>
          <w:lang w:val="ru-RU"/>
        </w:rPr>
        <w:t xml:space="preserve">, 2017, 276 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Чернов С.А. Теория и практика дизайна визуальных коммуникаций, М., Академический проект, 2020, 400 с. </w:t>
      </w:r>
    </w:p>
    <w:p w:rsidR="007C13D2" w:rsidRDefault="007C13D2" w:rsidP="007C13D2">
      <w:pPr>
        <w:numPr>
          <w:ilvl w:val="0"/>
          <w:numId w:val="2"/>
        </w:numPr>
        <w:ind w:hanging="641"/>
      </w:pPr>
      <w:r w:rsidRPr="00253E1B">
        <w:rPr>
          <w:lang w:val="ru-RU"/>
        </w:rPr>
        <w:t xml:space="preserve">Актуальный дизайн, Упаковка 01, Издательство РИП-Холдинг, Серия: Актуальный дизайн, 2009, 191с. </w:t>
      </w:r>
      <w:r>
        <w:t xml:space="preserve">ISBN 5-903190-41-3.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proofErr w:type="spellStart"/>
      <w:r w:rsidRPr="00253E1B">
        <w:rPr>
          <w:lang w:val="ru-RU"/>
        </w:rPr>
        <w:t>Варепо</w:t>
      </w:r>
      <w:proofErr w:type="spellEnd"/>
      <w:r w:rsidRPr="00253E1B">
        <w:rPr>
          <w:lang w:val="ru-RU"/>
        </w:rPr>
        <w:t xml:space="preserve"> Л.Г. Производство упаковки из бумаги, картона и </w:t>
      </w:r>
      <w:proofErr w:type="spellStart"/>
      <w:r w:rsidRPr="00253E1B">
        <w:rPr>
          <w:lang w:val="ru-RU"/>
        </w:rPr>
        <w:t>гофрокартона</w:t>
      </w:r>
      <w:proofErr w:type="spellEnd"/>
      <w:r w:rsidRPr="00253E1B">
        <w:rPr>
          <w:lang w:val="ru-RU"/>
        </w:rPr>
        <w:t xml:space="preserve">, Омск, </w:t>
      </w:r>
      <w:proofErr w:type="spellStart"/>
      <w:r w:rsidRPr="00253E1B">
        <w:rPr>
          <w:lang w:val="ru-RU"/>
        </w:rPr>
        <w:t>ОмГТУ</w:t>
      </w:r>
      <w:proofErr w:type="spellEnd"/>
      <w:r w:rsidRPr="00253E1B">
        <w:rPr>
          <w:lang w:val="ru-RU"/>
        </w:rPr>
        <w:t xml:space="preserve">, 2002, 206с.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Packaging &amp; </w:t>
      </w:r>
      <w:proofErr w:type="spellStart"/>
      <w:r>
        <w:t>Dielines</w:t>
      </w:r>
      <w:proofErr w:type="spellEnd"/>
      <w:r>
        <w:t xml:space="preserve">: The Designer’s Book of Packaging </w:t>
      </w:r>
      <w:proofErr w:type="spellStart"/>
      <w:r>
        <w:t>Dielines</w:t>
      </w:r>
      <w:proofErr w:type="spellEnd"/>
      <w:r>
        <w:t>, 2015, 114p.</w:t>
      </w:r>
      <w:r>
        <w:rPr>
          <w:b/>
        </w:rPr>
        <w:t xml:space="preserve"> </w:t>
      </w:r>
    </w:p>
    <w:p w:rsidR="007C13D2" w:rsidRDefault="007C13D2" w:rsidP="007C13D2">
      <w:pPr>
        <w:numPr>
          <w:ilvl w:val="0"/>
          <w:numId w:val="2"/>
        </w:numPr>
        <w:ind w:hanging="641"/>
      </w:pPr>
      <w:r w:rsidRPr="00253E1B">
        <w:rPr>
          <w:lang w:val="ru-RU"/>
        </w:rPr>
        <w:t xml:space="preserve">Бердышев С.Н. Эффективная наружная реклама, М., Изд-во Дашков и </w:t>
      </w:r>
      <w:proofErr w:type="gramStart"/>
      <w:r w:rsidRPr="00253E1B">
        <w:rPr>
          <w:lang w:val="ru-RU"/>
        </w:rPr>
        <w:t>Ко</w:t>
      </w:r>
      <w:proofErr w:type="gramEnd"/>
      <w:r w:rsidRPr="00253E1B">
        <w:rPr>
          <w:lang w:val="ru-RU"/>
        </w:rPr>
        <w:t xml:space="preserve">, 2010, 132с. </w:t>
      </w:r>
      <w:r>
        <w:t xml:space="preserve">ISBN 978-5-394-00663-0.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Букин В.П., </w:t>
      </w:r>
      <w:proofErr w:type="spellStart"/>
      <w:r w:rsidRPr="00253E1B">
        <w:rPr>
          <w:lang w:val="ru-RU"/>
        </w:rPr>
        <w:t>Ординарцева</w:t>
      </w:r>
      <w:proofErr w:type="spellEnd"/>
      <w:r w:rsidRPr="00253E1B">
        <w:rPr>
          <w:lang w:val="ru-RU"/>
        </w:rPr>
        <w:t xml:space="preserve"> Н.П. Реклама качества &amp; Качество рекламы, Учебное пособие, Пенза, ЦНТИ, 2004, 54 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Дюпон Люк Реклама, 1001 совет, Минск, Изд-во Попурри, 2008, 288с.                       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Евстафьев В.А., Ясонов В.Н. Что, где и как рекламировать, Практические советы, </w:t>
      </w:r>
      <w:proofErr w:type="spellStart"/>
      <w:proofErr w:type="gramStart"/>
      <w:r w:rsidRPr="00253E1B">
        <w:rPr>
          <w:lang w:val="ru-RU"/>
        </w:rPr>
        <w:t>Спб</w:t>
      </w:r>
      <w:proofErr w:type="spellEnd"/>
      <w:r w:rsidRPr="00253E1B">
        <w:rPr>
          <w:lang w:val="ru-RU"/>
        </w:rPr>
        <w:t>.,</w:t>
      </w:r>
      <w:proofErr w:type="gramEnd"/>
      <w:r w:rsidRPr="00253E1B">
        <w:rPr>
          <w:lang w:val="ru-RU"/>
        </w:rPr>
        <w:t xml:space="preserve"> Питер, 2005, 432с. 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lastRenderedPageBreak/>
        <w:t xml:space="preserve">Рогожин М.Ю. Теория и практика рекламной деятельности, Учебное пособие, М., Издательство РДЛ, 2001, 102с.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Устин В.Б. Искусство наружной рекламы, Практическое руководство, М., Изд-во </w:t>
      </w:r>
      <w:proofErr w:type="spellStart"/>
      <w:r w:rsidRPr="00253E1B">
        <w:rPr>
          <w:lang w:val="ru-RU"/>
        </w:rPr>
        <w:t>Астрель</w:t>
      </w:r>
      <w:proofErr w:type="spellEnd"/>
      <w:r w:rsidRPr="00253E1B">
        <w:rPr>
          <w:lang w:val="ru-RU"/>
        </w:rPr>
        <w:t xml:space="preserve">, 2009, 304 с. </w:t>
      </w:r>
      <w:r>
        <w:t>ISBN</w:t>
      </w:r>
      <w:r w:rsidRPr="00253E1B">
        <w:rPr>
          <w:lang w:val="ru-RU"/>
        </w:rPr>
        <w:t xml:space="preserve"> 978-5-17-058630-1.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Гордон Юрий, Книга про буквы от </w:t>
      </w:r>
      <w:proofErr w:type="spellStart"/>
      <w:r w:rsidRPr="00253E1B">
        <w:rPr>
          <w:lang w:val="ru-RU"/>
        </w:rPr>
        <w:t>Аа</w:t>
      </w:r>
      <w:proofErr w:type="spellEnd"/>
      <w:r w:rsidRPr="00253E1B">
        <w:rPr>
          <w:lang w:val="ru-RU"/>
        </w:rPr>
        <w:t xml:space="preserve"> до </w:t>
      </w:r>
      <w:proofErr w:type="spellStart"/>
      <w:r w:rsidRPr="00253E1B">
        <w:rPr>
          <w:lang w:val="ru-RU"/>
        </w:rPr>
        <w:t>Яя</w:t>
      </w:r>
      <w:proofErr w:type="spellEnd"/>
      <w:r w:rsidRPr="00253E1B">
        <w:rPr>
          <w:lang w:val="ru-RU"/>
        </w:rPr>
        <w:t xml:space="preserve">, М., Издательство студии Артемия Лебедева, 2006, 384с. 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proofErr w:type="spellStart"/>
      <w:r w:rsidRPr="00253E1B">
        <w:rPr>
          <w:lang w:val="ru-RU"/>
        </w:rPr>
        <w:t>Чихольд</w:t>
      </w:r>
      <w:proofErr w:type="spellEnd"/>
      <w:r w:rsidRPr="00253E1B">
        <w:rPr>
          <w:lang w:val="ru-RU"/>
        </w:rPr>
        <w:t xml:space="preserve"> Ян, Образцы шрифтов, М., Издательство студии Артемия Лебедева, 2012, 248с.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Денисов В.С., Глазова М.В. Восприятие цвета. - М.: </w:t>
      </w:r>
      <w:proofErr w:type="spellStart"/>
      <w:r w:rsidRPr="00253E1B">
        <w:rPr>
          <w:lang w:val="ru-RU"/>
        </w:rPr>
        <w:t>Эксмо</w:t>
      </w:r>
      <w:proofErr w:type="spellEnd"/>
      <w:r w:rsidRPr="00253E1B">
        <w:rPr>
          <w:lang w:val="ru-RU"/>
        </w:rPr>
        <w:t xml:space="preserve">, 2009. - 172с.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proofErr w:type="spellStart"/>
      <w:r w:rsidRPr="00253E1B">
        <w:rPr>
          <w:lang w:val="ru-RU"/>
        </w:rPr>
        <w:t>Иттен</w:t>
      </w:r>
      <w:proofErr w:type="spellEnd"/>
      <w:r w:rsidRPr="00253E1B">
        <w:rPr>
          <w:lang w:val="ru-RU"/>
        </w:rPr>
        <w:t xml:space="preserve"> И. Искусство цвета /пер. с нем., предисл. Л. </w:t>
      </w:r>
      <w:proofErr w:type="spellStart"/>
      <w:r w:rsidRPr="00253E1B">
        <w:rPr>
          <w:lang w:val="ru-RU"/>
        </w:rPr>
        <w:t>Монаховой</w:t>
      </w:r>
      <w:proofErr w:type="spellEnd"/>
      <w:r w:rsidRPr="00253E1B">
        <w:rPr>
          <w:lang w:val="ru-RU"/>
        </w:rPr>
        <w:t xml:space="preserve">. - М.: Изд. Д. Аронов, 2000. -  96с.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Логвиненко Г.М. Декоративная Композиция. - М.: </w:t>
      </w:r>
      <w:proofErr w:type="spellStart"/>
      <w:r w:rsidRPr="00253E1B">
        <w:rPr>
          <w:lang w:val="ru-RU"/>
        </w:rPr>
        <w:t>Владос</w:t>
      </w:r>
      <w:proofErr w:type="spellEnd"/>
      <w:r w:rsidRPr="00253E1B">
        <w:rPr>
          <w:lang w:val="ru-RU"/>
        </w:rPr>
        <w:t xml:space="preserve">, 2004. - 144с.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Лаврентьев А.Н. История дизайна. -  М.: </w:t>
      </w:r>
      <w:proofErr w:type="spellStart"/>
      <w:r w:rsidRPr="00253E1B">
        <w:rPr>
          <w:lang w:val="ru-RU"/>
        </w:rPr>
        <w:t>Гардарики</w:t>
      </w:r>
      <w:proofErr w:type="spellEnd"/>
      <w:r w:rsidRPr="00253E1B">
        <w:rPr>
          <w:lang w:val="ru-RU"/>
        </w:rPr>
        <w:t xml:space="preserve">, 2008. - 305с.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Терри Ли Стоун, </w:t>
      </w:r>
      <w:proofErr w:type="spellStart"/>
      <w:r w:rsidRPr="00253E1B">
        <w:rPr>
          <w:lang w:val="ru-RU"/>
        </w:rPr>
        <w:t>Син</w:t>
      </w:r>
      <w:proofErr w:type="spellEnd"/>
      <w:r w:rsidRPr="00253E1B">
        <w:rPr>
          <w:lang w:val="ru-RU"/>
        </w:rPr>
        <w:t xml:space="preserve"> Адамс и </w:t>
      </w:r>
      <w:proofErr w:type="spellStart"/>
      <w:r w:rsidRPr="00253E1B">
        <w:rPr>
          <w:lang w:val="ru-RU"/>
        </w:rPr>
        <w:t>Норин</w:t>
      </w:r>
      <w:proofErr w:type="spellEnd"/>
      <w:r w:rsidRPr="00253E1B">
        <w:rPr>
          <w:lang w:val="ru-RU"/>
        </w:rPr>
        <w:t xml:space="preserve"> </w:t>
      </w:r>
      <w:proofErr w:type="spellStart"/>
      <w:r w:rsidRPr="00253E1B">
        <w:rPr>
          <w:lang w:val="ru-RU"/>
        </w:rPr>
        <w:t>Мориока</w:t>
      </w:r>
      <w:proofErr w:type="spellEnd"/>
      <w:r w:rsidRPr="00253E1B">
        <w:rPr>
          <w:lang w:val="ru-RU"/>
        </w:rPr>
        <w:t xml:space="preserve">. Дизайн цвета. Практикум / (Практическое руководство по применению цвета в графическом дизайне). -  М.: РИП-холдинг, 2006. -  312 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proofErr w:type="spellStart"/>
      <w:r w:rsidRPr="00253E1B">
        <w:rPr>
          <w:lang w:val="ru-RU"/>
        </w:rPr>
        <w:t>Хидеяки</w:t>
      </w:r>
      <w:proofErr w:type="spellEnd"/>
      <w:r w:rsidRPr="00253E1B">
        <w:rPr>
          <w:lang w:val="ru-RU"/>
        </w:rPr>
        <w:t xml:space="preserve"> </w:t>
      </w:r>
      <w:proofErr w:type="spellStart"/>
      <w:r w:rsidRPr="00253E1B">
        <w:rPr>
          <w:lang w:val="ru-RU"/>
        </w:rPr>
        <w:t>Чидзиива</w:t>
      </w:r>
      <w:proofErr w:type="spellEnd"/>
      <w:r w:rsidRPr="00253E1B">
        <w:rPr>
          <w:lang w:val="ru-RU"/>
        </w:rPr>
        <w:t xml:space="preserve">. Гармония цвета. - М.: </w:t>
      </w:r>
      <w:proofErr w:type="spellStart"/>
      <w:r w:rsidRPr="00253E1B">
        <w:rPr>
          <w:lang w:val="ru-RU"/>
        </w:rPr>
        <w:t>Астрель</w:t>
      </w:r>
      <w:proofErr w:type="spellEnd"/>
      <w:r w:rsidRPr="00253E1B">
        <w:rPr>
          <w:lang w:val="ru-RU"/>
        </w:rPr>
        <w:t xml:space="preserve"> АСТ, 2003. – 163 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proofErr w:type="spellStart"/>
      <w:r w:rsidRPr="00253E1B">
        <w:rPr>
          <w:lang w:val="ru-RU"/>
        </w:rPr>
        <w:t>Адамчик</w:t>
      </w:r>
      <w:proofErr w:type="spellEnd"/>
      <w:r w:rsidRPr="00253E1B">
        <w:rPr>
          <w:lang w:val="ru-RU"/>
        </w:rPr>
        <w:t xml:space="preserve"> М.В. Дизайн и основы композиции в дизайнерском творчестве и фотографии. – Минск: Издательство </w:t>
      </w:r>
      <w:proofErr w:type="spellStart"/>
      <w:r w:rsidRPr="00253E1B">
        <w:rPr>
          <w:lang w:val="ru-RU"/>
        </w:rPr>
        <w:t>Харвест</w:t>
      </w:r>
      <w:proofErr w:type="spellEnd"/>
      <w:r w:rsidRPr="00253E1B">
        <w:rPr>
          <w:lang w:val="ru-RU"/>
        </w:rPr>
        <w:t xml:space="preserve">, 2010. - 192с.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>Устин В.Б. Учебник дизайна. Композиция, методика, практика. - М.:</w:t>
      </w:r>
      <w:hyperlink r:id="rId6" w:history="1">
        <w:r w:rsidRPr="00253E1B">
          <w:rPr>
            <w:rStyle w:val="Hyperlink"/>
            <w:color w:val="000000"/>
            <w:u w:val="none"/>
            <w:lang w:val="ru-RU"/>
          </w:rPr>
          <w:t xml:space="preserve"> АСТ,</w:t>
        </w:r>
      </w:hyperlink>
      <w:r w:rsidRPr="00253E1B">
        <w:rPr>
          <w:lang w:val="ru-RU"/>
        </w:rPr>
        <w:t xml:space="preserve"> 2009. - 256с</w:t>
      </w:r>
      <w:r w:rsidRPr="00253E1B">
        <w:rPr>
          <w:rFonts w:ascii="Cambria Math" w:eastAsia="Cambria Math" w:hAnsi="Cambria Math" w:cs="Cambria Math"/>
          <w:lang w:val="ru-RU"/>
        </w:rPr>
        <w:t>․</w:t>
      </w:r>
      <w:r w:rsidRPr="00253E1B">
        <w:rPr>
          <w:lang w:val="ru-RU"/>
        </w:rPr>
        <w:t xml:space="preserve">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Степанов А.В., </w:t>
      </w:r>
      <w:proofErr w:type="spellStart"/>
      <w:r w:rsidRPr="00253E1B">
        <w:rPr>
          <w:lang w:val="ru-RU"/>
        </w:rPr>
        <w:t>Мальгин</w:t>
      </w:r>
      <w:proofErr w:type="spellEnd"/>
      <w:r w:rsidRPr="00253E1B">
        <w:rPr>
          <w:lang w:val="ru-RU"/>
        </w:rPr>
        <w:t xml:space="preserve"> В.И., Иванов Г.И </w:t>
      </w:r>
      <w:proofErr w:type="spellStart"/>
      <w:r w:rsidRPr="00253E1B">
        <w:rPr>
          <w:lang w:val="ru-RU"/>
        </w:rPr>
        <w:t>и.др</w:t>
      </w:r>
      <w:proofErr w:type="spellEnd"/>
      <w:r w:rsidRPr="00253E1B">
        <w:rPr>
          <w:lang w:val="ru-RU"/>
        </w:rPr>
        <w:t xml:space="preserve">. Объемно-пространственная композиция. - </w:t>
      </w:r>
    </w:p>
    <w:p w:rsidR="007C13D2" w:rsidRPr="00253E1B" w:rsidRDefault="007C13D2" w:rsidP="007C13D2">
      <w:pPr>
        <w:ind w:left="576"/>
        <w:rPr>
          <w:lang w:val="ru-RU"/>
        </w:rPr>
      </w:pPr>
      <w:r w:rsidRPr="00253E1B">
        <w:rPr>
          <w:lang w:val="ru-RU"/>
        </w:rPr>
        <w:t>М.: Издательство Архитектура- С, 2007г. - 256 с</w:t>
      </w:r>
      <w:r w:rsidRPr="00253E1B">
        <w:rPr>
          <w:rFonts w:ascii="Cambria Math" w:eastAsia="Cambria Math" w:hAnsi="Cambria Math" w:cs="Cambria Math"/>
          <w:lang w:val="ru-RU"/>
        </w:rPr>
        <w:t>․</w:t>
      </w:r>
      <w:r w:rsidRPr="00253E1B">
        <w:rPr>
          <w:lang w:val="ru-RU"/>
        </w:rPr>
        <w:t xml:space="preserve">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Устин В.Б. Композиция в дизайне. - М.: Издательство </w:t>
      </w:r>
      <w:proofErr w:type="spellStart"/>
      <w:r w:rsidRPr="00253E1B">
        <w:rPr>
          <w:lang w:val="ru-RU"/>
        </w:rPr>
        <w:t>Астрель</w:t>
      </w:r>
      <w:proofErr w:type="spellEnd"/>
      <w:r w:rsidRPr="00253E1B">
        <w:rPr>
          <w:lang w:val="ru-RU"/>
        </w:rPr>
        <w:t xml:space="preserve">, 2007г. - 239с.  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>Голубева О.Л. Основы композиции. - М.: Изобразительное искусство, 2001г. - 280с</w:t>
      </w:r>
      <w:r w:rsidRPr="00253E1B">
        <w:rPr>
          <w:rFonts w:ascii="Cambria Math" w:eastAsia="Cambria Math" w:hAnsi="Cambria Math" w:cs="Cambria Math"/>
          <w:lang w:val="ru-RU"/>
        </w:rPr>
        <w:t>․</w:t>
      </w:r>
      <w:r w:rsidRPr="00253E1B">
        <w:rPr>
          <w:lang w:val="ru-RU"/>
        </w:rPr>
        <w:t xml:space="preserve">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proofErr w:type="spellStart"/>
      <w:r w:rsidRPr="00253E1B">
        <w:rPr>
          <w:lang w:val="ru-RU"/>
        </w:rPr>
        <w:t>Иттен</w:t>
      </w:r>
      <w:proofErr w:type="spellEnd"/>
      <w:r w:rsidRPr="00253E1B">
        <w:rPr>
          <w:lang w:val="ru-RU"/>
        </w:rPr>
        <w:t xml:space="preserve"> И. Искусство формы. - М.: Издатель: Д. Аронов, 2001г. -138с. 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proofErr w:type="spellStart"/>
      <w:r w:rsidRPr="00253E1B">
        <w:rPr>
          <w:lang w:val="ru-RU"/>
        </w:rPr>
        <w:t>Ковешникова</w:t>
      </w:r>
      <w:proofErr w:type="spellEnd"/>
      <w:r w:rsidRPr="00253E1B">
        <w:rPr>
          <w:lang w:val="ru-RU"/>
        </w:rPr>
        <w:t xml:space="preserve"> Н.А. Дизайн: история и теория. – М.: Омега - Л, 2007. – 224с. </w:t>
      </w:r>
    </w:p>
    <w:p w:rsidR="007C13D2" w:rsidRPr="00253E1B" w:rsidRDefault="007C13D2" w:rsidP="007C13D2">
      <w:pPr>
        <w:numPr>
          <w:ilvl w:val="0"/>
          <w:numId w:val="2"/>
        </w:numPr>
        <w:ind w:hanging="641"/>
        <w:rPr>
          <w:lang w:val="ru-RU"/>
        </w:rPr>
      </w:pPr>
      <w:r w:rsidRPr="00253E1B">
        <w:rPr>
          <w:lang w:val="ru-RU"/>
        </w:rPr>
        <w:t xml:space="preserve">Клиффорд </w:t>
      </w:r>
      <w:proofErr w:type="spellStart"/>
      <w:proofErr w:type="gramStart"/>
      <w:r w:rsidRPr="00253E1B">
        <w:rPr>
          <w:lang w:val="ru-RU"/>
        </w:rPr>
        <w:t>Джон,Иконы</w:t>
      </w:r>
      <w:proofErr w:type="spellEnd"/>
      <w:proofErr w:type="gramEnd"/>
      <w:r w:rsidRPr="00253E1B">
        <w:rPr>
          <w:lang w:val="ru-RU"/>
        </w:rPr>
        <w:t xml:space="preserve"> графического дизайна, </w:t>
      </w:r>
      <w:proofErr w:type="spellStart"/>
      <w:r w:rsidRPr="00253E1B">
        <w:rPr>
          <w:lang w:val="ru-RU"/>
        </w:rPr>
        <w:t>Эксмо</w:t>
      </w:r>
      <w:proofErr w:type="spellEnd"/>
      <w:r w:rsidRPr="00253E1B">
        <w:rPr>
          <w:lang w:val="ru-RU"/>
        </w:rPr>
        <w:t xml:space="preserve">, 2023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>“</w:t>
      </w:r>
      <w:proofErr w:type="spellStart"/>
      <w:r>
        <w:t>Meggs</w:t>
      </w:r>
      <w:proofErr w:type="spellEnd"/>
      <w:r>
        <w:t xml:space="preserve">’ History of Graphic Design” by Philip B. </w:t>
      </w:r>
      <w:proofErr w:type="spellStart"/>
      <w:r>
        <w:t>Meggs</w:t>
      </w:r>
      <w:proofErr w:type="spellEnd"/>
      <w:r>
        <w:t xml:space="preserve"> and Alston W. Purvis (6</w:t>
      </w:r>
      <w:r>
        <w:rPr>
          <w:sz w:val="21"/>
          <w:vertAlign w:val="superscript"/>
        </w:rPr>
        <w:t>th</w:t>
      </w:r>
      <w:r>
        <w:t xml:space="preserve"> Edition, 2016)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“The Non-Designer’s Design Book” by Robin Williams (4th Edition, 2014)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>“Grid Systems in Graphic Design” by Josef Müller-</w:t>
      </w:r>
      <w:proofErr w:type="spellStart"/>
      <w:r>
        <w:t>Brockmann</w:t>
      </w:r>
      <w:proofErr w:type="spellEnd"/>
      <w:r>
        <w:t xml:space="preserve"> (2001)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“Thinking with Type” by Ellen Lupton (2nd Edition, 2010)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“Logo Design Love” by David Airey (2nd Edition, 2014)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“Interaction of Color” by Josef Albers (50th Anniversary Edition, 2013)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“Designing Brand Identity” by Alina Wheeler (5th Edition, 2017)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lastRenderedPageBreak/>
        <w:t xml:space="preserve">“How to be a Graphic Designer Without Losing Your Soul” by Adrian Shaughnessy (2nd Edition, 2010)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“Steal Like an Artist” by Austin </w:t>
      </w:r>
      <w:proofErr w:type="spellStart"/>
      <w:r>
        <w:t>Kleon</w:t>
      </w:r>
      <w:proofErr w:type="spellEnd"/>
      <w:r>
        <w:t xml:space="preserve"> (2012)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“Do Good Design: How Designers Can Change the World” by David B. Berman (2009)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“The Elements of Graphic Design” by Alex W. White (2nd Edition, 2011)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“Making and Breaking the Grid” by Timothy Samara (2002)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“Typography Sketchbooks” by Steven Heller and </w:t>
      </w:r>
      <w:proofErr w:type="spellStart"/>
      <w:r>
        <w:t>Lita</w:t>
      </w:r>
      <w:proofErr w:type="spellEnd"/>
      <w:r>
        <w:t xml:space="preserve"> </w:t>
      </w:r>
      <w:proofErr w:type="spellStart"/>
      <w:r>
        <w:t>Talarico</w:t>
      </w:r>
      <w:proofErr w:type="spellEnd"/>
      <w:r>
        <w:t xml:space="preserve"> (2011)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>“Graphic Design: The New Basics” by Ellen Lupton and Jennifer Cole Phillips (2</w:t>
      </w:r>
      <w:r>
        <w:rPr>
          <w:sz w:val="21"/>
          <w:vertAlign w:val="superscript"/>
        </w:rPr>
        <w:t>nd</w:t>
      </w:r>
      <w:r>
        <w:t xml:space="preserve"> Edition, 2015)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“Branding: In Five and a Half Steps” by Michael Johnson (2016)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“The Design of Everyday Things” by Don Norman (Revised Edition, 2013)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“Creative Workshop: 80 Challenges to Sharpen Your Design Skills” by David Sherwin (2010)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“Show Your Work!” by Austin </w:t>
      </w:r>
      <w:proofErr w:type="spellStart"/>
      <w:r>
        <w:t>Kleon</w:t>
      </w:r>
      <w:proofErr w:type="spellEnd"/>
      <w:r>
        <w:t xml:space="preserve"> (2014) </w:t>
      </w:r>
    </w:p>
    <w:p w:rsidR="007C13D2" w:rsidRDefault="007C13D2" w:rsidP="007C13D2">
      <w:pPr>
        <w:numPr>
          <w:ilvl w:val="0"/>
          <w:numId w:val="2"/>
        </w:numPr>
        <w:ind w:hanging="641"/>
      </w:pPr>
      <w:r>
        <w:t xml:space="preserve">“The Art of Color” by Johannes </w:t>
      </w:r>
      <w:proofErr w:type="spellStart"/>
      <w:r>
        <w:t>Itten</w:t>
      </w:r>
      <w:proofErr w:type="spellEnd"/>
      <w:r>
        <w:t xml:space="preserve"> (2014) </w:t>
      </w:r>
    </w:p>
    <w:p w:rsidR="007C13D2" w:rsidRDefault="007C13D2" w:rsidP="007C13D2">
      <w:pPr>
        <w:numPr>
          <w:ilvl w:val="0"/>
          <w:numId w:val="2"/>
        </w:numPr>
        <w:spacing w:line="216" w:lineRule="auto"/>
        <w:ind w:hanging="641"/>
      </w:pPr>
      <w:r>
        <w:t xml:space="preserve">“Graphic Design For The 21st Century: 100 Of </w:t>
      </w:r>
      <w:proofErr w:type="gramStart"/>
      <w:r>
        <w:t>The</w:t>
      </w:r>
      <w:proofErr w:type="gramEnd"/>
      <w:r>
        <w:t xml:space="preserve"> World’s Best Graphic 59.</w:t>
      </w:r>
      <w:r>
        <w:rPr>
          <w:rFonts w:ascii="Arial AMU" w:eastAsia="Arial AMU" w:hAnsi="Arial AMU" w:cs="Arial AMU"/>
          <w:sz w:val="37"/>
          <w:vertAlign w:val="subscript"/>
        </w:rPr>
        <w:t xml:space="preserve"> </w:t>
      </w:r>
      <w:r>
        <w:t xml:space="preserve">Designers” by Charlotte </w:t>
      </w:r>
      <w:proofErr w:type="spellStart"/>
      <w:r>
        <w:t>Fiell</w:t>
      </w:r>
      <w:proofErr w:type="spellEnd"/>
      <w:r>
        <w:t xml:space="preserve"> and Peter </w:t>
      </w:r>
      <w:proofErr w:type="spellStart"/>
      <w:r>
        <w:t>Fiell</w:t>
      </w:r>
      <w:proofErr w:type="spellEnd"/>
      <w:r>
        <w:t xml:space="preserve"> (2003) </w:t>
      </w:r>
    </w:p>
    <w:p w:rsidR="007C13D2" w:rsidRPr="00253E1B" w:rsidRDefault="007C13D2" w:rsidP="007C13D2">
      <w:pPr>
        <w:numPr>
          <w:ilvl w:val="0"/>
          <w:numId w:val="3"/>
        </w:numPr>
        <w:ind w:hanging="566"/>
        <w:rPr>
          <w:lang w:val="ru-RU"/>
        </w:rPr>
      </w:pPr>
      <w:r w:rsidRPr="00253E1B">
        <w:rPr>
          <w:lang w:val="ru-RU"/>
        </w:rPr>
        <w:t xml:space="preserve">«История дизайна» </w:t>
      </w:r>
      <w:proofErr w:type="spellStart"/>
      <w:r w:rsidRPr="00253E1B">
        <w:rPr>
          <w:lang w:val="ru-RU"/>
        </w:rPr>
        <w:t>Филл</w:t>
      </w:r>
      <w:proofErr w:type="spellEnd"/>
      <w:r w:rsidRPr="00253E1B">
        <w:rPr>
          <w:lang w:val="ru-RU"/>
        </w:rPr>
        <w:t xml:space="preserve"> Шарлотта, </w:t>
      </w:r>
      <w:proofErr w:type="spellStart"/>
      <w:r w:rsidRPr="00253E1B">
        <w:rPr>
          <w:lang w:val="ru-RU"/>
        </w:rPr>
        <w:t>Филл</w:t>
      </w:r>
      <w:proofErr w:type="spellEnd"/>
      <w:r w:rsidRPr="00253E1B">
        <w:rPr>
          <w:lang w:val="ru-RU"/>
        </w:rPr>
        <w:t xml:space="preserve"> Питер Переводчик: </w:t>
      </w:r>
      <w:proofErr w:type="spellStart"/>
      <w:r w:rsidRPr="00253E1B">
        <w:rPr>
          <w:lang w:val="ru-RU"/>
        </w:rPr>
        <w:t>Бавин</w:t>
      </w:r>
      <w:proofErr w:type="spellEnd"/>
      <w:r w:rsidRPr="00253E1B">
        <w:rPr>
          <w:lang w:val="ru-RU"/>
        </w:rPr>
        <w:t xml:space="preserve"> С.П. Издательство: </w:t>
      </w:r>
      <w:proofErr w:type="spellStart"/>
      <w:r w:rsidRPr="00253E1B">
        <w:rPr>
          <w:lang w:val="ru-RU"/>
        </w:rPr>
        <w:t>КоЛибри</w:t>
      </w:r>
      <w:proofErr w:type="spellEnd"/>
      <w:r w:rsidRPr="00253E1B">
        <w:rPr>
          <w:lang w:val="ru-RU"/>
        </w:rPr>
        <w:t xml:space="preserve">, 2023 </w:t>
      </w:r>
    </w:p>
    <w:p w:rsidR="007C13D2" w:rsidRPr="00253E1B" w:rsidRDefault="007C13D2" w:rsidP="007C13D2">
      <w:pPr>
        <w:numPr>
          <w:ilvl w:val="0"/>
          <w:numId w:val="3"/>
        </w:numPr>
        <w:ind w:hanging="566"/>
        <w:rPr>
          <w:lang w:val="ru-RU"/>
        </w:rPr>
      </w:pPr>
      <w:r w:rsidRPr="00253E1B">
        <w:rPr>
          <w:lang w:val="ru-RU"/>
        </w:rPr>
        <w:t xml:space="preserve">«Иконы графического дизайна» Клиффорд </w:t>
      </w:r>
      <w:proofErr w:type="gramStart"/>
      <w:r w:rsidRPr="00253E1B">
        <w:rPr>
          <w:lang w:val="ru-RU"/>
        </w:rPr>
        <w:t>Джон</w:t>
      </w:r>
      <w:r w:rsidRPr="00253E1B">
        <w:rPr>
          <w:rFonts w:ascii="Calibri" w:eastAsia="Calibri" w:hAnsi="Calibri" w:cs="Calibri"/>
          <w:sz w:val="37"/>
          <w:vertAlign w:val="subscript"/>
          <w:lang w:val="ru-RU"/>
        </w:rPr>
        <w:t xml:space="preserve"> </w:t>
      </w:r>
      <w:r w:rsidRPr="00253E1B">
        <w:rPr>
          <w:lang w:val="ru-RU"/>
        </w:rPr>
        <w:t xml:space="preserve"> ЭКСМО</w:t>
      </w:r>
      <w:proofErr w:type="gramEnd"/>
      <w:r w:rsidRPr="00253E1B">
        <w:rPr>
          <w:lang w:val="ru-RU"/>
        </w:rPr>
        <w:t>,</w:t>
      </w:r>
      <w:r w:rsidRPr="00253E1B">
        <w:rPr>
          <w:rFonts w:ascii="Calibri" w:eastAsia="Calibri" w:hAnsi="Calibri" w:cs="Calibri"/>
          <w:sz w:val="37"/>
          <w:vertAlign w:val="subscript"/>
          <w:lang w:val="ru-RU"/>
        </w:rPr>
        <w:t xml:space="preserve"> </w:t>
      </w:r>
      <w:r w:rsidRPr="00253E1B">
        <w:rPr>
          <w:lang w:val="ru-RU"/>
        </w:rPr>
        <w:t xml:space="preserve">2022 «Дизайн. </w:t>
      </w:r>
    </w:p>
    <w:p w:rsidR="007C13D2" w:rsidRPr="00253E1B" w:rsidRDefault="007C13D2" w:rsidP="007C13D2">
      <w:pPr>
        <w:spacing w:after="14" w:line="256" w:lineRule="auto"/>
        <w:ind w:left="566" w:firstLine="0"/>
        <w:jc w:val="left"/>
        <w:rPr>
          <w:lang w:val="ru-RU"/>
        </w:rPr>
      </w:pPr>
      <w:r w:rsidRPr="00253E1B">
        <w:rPr>
          <w:lang w:val="ru-RU"/>
        </w:rPr>
        <w:t xml:space="preserve"> </w:t>
      </w:r>
    </w:p>
    <w:p w:rsidR="007C13D2" w:rsidRPr="00253E1B" w:rsidRDefault="007C13D2" w:rsidP="007C13D2">
      <w:pPr>
        <w:spacing w:after="0"/>
        <w:ind w:left="0" w:right="9855" w:firstLine="0"/>
        <w:jc w:val="left"/>
        <w:rPr>
          <w:lang w:val="ru-RU"/>
        </w:rPr>
      </w:pPr>
      <w:r w:rsidRPr="00253E1B">
        <w:rPr>
          <w:lang w:val="ru-RU"/>
        </w:rPr>
        <w:t xml:space="preserve">  </w:t>
      </w:r>
    </w:p>
    <w:p w:rsidR="00E45170" w:rsidRPr="00253E1B" w:rsidRDefault="00E45170">
      <w:pPr>
        <w:rPr>
          <w:lang w:val="ru-RU"/>
        </w:rPr>
      </w:pPr>
    </w:p>
    <w:sectPr w:rsidR="00E45170" w:rsidRPr="00253E1B" w:rsidSect="008D16D8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1400F"/>
    <w:multiLevelType w:val="hybridMultilevel"/>
    <w:tmpl w:val="6E4CFCDC"/>
    <w:lvl w:ilvl="0" w:tplc="0D18A3B4">
      <w:start w:val="1"/>
      <w:numFmt w:val="decimal"/>
      <w:lvlText w:val="%1."/>
      <w:lvlJc w:val="left"/>
      <w:pPr>
        <w:ind w:left="641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74DCFA">
      <w:start w:val="1"/>
      <w:numFmt w:val="lowerLetter"/>
      <w:lvlText w:val="%2"/>
      <w:lvlJc w:val="left"/>
      <w:pPr>
        <w:ind w:left="10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B8F4CC">
      <w:start w:val="1"/>
      <w:numFmt w:val="lowerRoman"/>
      <w:lvlText w:val="%3"/>
      <w:lvlJc w:val="left"/>
      <w:pPr>
        <w:ind w:left="18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A6964C">
      <w:start w:val="1"/>
      <w:numFmt w:val="decimal"/>
      <w:lvlText w:val="%4"/>
      <w:lvlJc w:val="left"/>
      <w:pPr>
        <w:ind w:left="25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128742">
      <w:start w:val="1"/>
      <w:numFmt w:val="lowerLetter"/>
      <w:lvlText w:val="%5"/>
      <w:lvlJc w:val="left"/>
      <w:pPr>
        <w:ind w:left="324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AF6A868">
      <w:start w:val="1"/>
      <w:numFmt w:val="lowerRoman"/>
      <w:lvlText w:val="%6"/>
      <w:lvlJc w:val="left"/>
      <w:pPr>
        <w:ind w:left="396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DE06AE">
      <w:start w:val="1"/>
      <w:numFmt w:val="decimal"/>
      <w:lvlText w:val="%7"/>
      <w:lvlJc w:val="left"/>
      <w:pPr>
        <w:ind w:left="46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34D410">
      <w:start w:val="1"/>
      <w:numFmt w:val="lowerLetter"/>
      <w:lvlText w:val="%8"/>
      <w:lvlJc w:val="left"/>
      <w:pPr>
        <w:ind w:left="54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341C96">
      <w:start w:val="1"/>
      <w:numFmt w:val="lowerRoman"/>
      <w:lvlText w:val="%9"/>
      <w:lvlJc w:val="left"/>
      <w:pPr>
        <w:ind w:left="61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4651882"/>
    <w:multiLevelType w:val="hybridMultilevel"/>
    <w:tmpl w:val="B8F2D03C"/>
    <w:lvl w:ilvl="0" w:tplc="37784FCE">
      <w:start w:val="60"/>
      <w:numFmt w:val="decimal"/>
      <w:lvlText w:val="%1."/>
      <w:lvlJc w:val="left"/>
      <w:pPr>
        <w:ind w:left="566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D8E59E">
      <w:start w:val="1"/>
      <w:numFmt w:val="lowerLetter"/>
      <w:lvlText w:val="%2"/>
      <w:lvlJc w:val="left"/>
      <w:pPr>
        <w:ind w:left="10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28DA3A">
      <w:start w:val="1"/>
      <w:numFmt w:val="lowerRoman"/>
      <w:lvlText w:val="%3"/>
      <w:lvlJc w:val="left"/>
      <w:pPr>
        <w:ind w:left="18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5EB1DE">
      <w:start w:val="1"/>
      <w:numFmt w:val="decimal"/>
      <w:lvlText w:val="%4"/>
      <w:lvlJc w:val="left"/>
      <w:pPr>
        <w:ind w:left="25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3AA952">
      <w:start w:val="1"/>
      <w:numFmt w:val="lowerLetter"/>
      <w:lvlText w:val="%5"/>
      <w:lvlJc w:val="left"/>
      <w:pPr>
        <w:ind w:left="324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6005BF4">
      <w:start w:val="1"/>
      <w:numFmt w:val="lowerRoman"/>
      <w:lvlText w:val="%6"/>
      <w:lvlJc w:val="left"/>
      <w:pPr>
        <w:ind w:left="396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903EAA">
      <w:start w:val="1"/>
      <w:numFmt w:val="decimal"/>
      <w:lvlText w:val="%7"/>
      <w:lvlJc w:val="left"/>
      <w:pPr>
        <w:ind w:left="46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101FCE">
      <w:start w:val="1"/>
      <w:numFmt w:val="lowerLetter"/>
      <w:lvlText w:val="%8"/>
      <w:lvlJc w:val="left"/>
      <w:pPr>
        <w:ind w:left="54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41A34C0">
      <w:start w:val="1"/>
      <w:numFmt w:val="lowerRoman"/>
      <w:lvlText w:val="%9"/>
      <w:lvlJc w:val="left"/>
      <w:pPr>
        <w:ind w:left="61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B5252D7"/>
    <w:multiLevelType w:val="hybridMultilevel"/>
    <w:tmpl w:val="8D1036A2"/>
    <w:lvl w:ilvl="0" w:tplc="74E0358C">
      <w:start w:val="1"/>
      <w:numFmt w:val="decimal"/>
      <w:lvlText w:val="%1."/>
      <w:lvlJc w:val="left"/>
      <w:pPr>
        <w:ind w:left="566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DF05258">
      <w:start w:val="1"/>
      <w:numFmt w:val="lowerLetter"/>
      <w:lvlText w:val="%2"/>
      <w:lvlJc w:val="left"/>
      <w:pPr>
        <w:ind w:left="10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C82ACA">
      <w:start w:val="1"/>
      <w:numFmt w:val="lowerRoman"/>
      <w:lvlText w:val="%3"/>
      <w:lvlJc w:val="left"/>
      <w:pPr>
        <w:ind w:left="18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60C5654">
      <w:start w:val="1"/>
      <w:numFmt w:val="decimal"/>
      <w:lvlText w:val="%4"/>
      <w:lvlJc w:val="left"/>
      <w:pPr>
        <w:ind w:left="25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F0D0FE">
      <w:start w:val="1"/>
      <w:numFmt w:val="lowerLetter"/>
      <w:lvlText w:val="%5"/>
      <w:lvlJc w:val="left"/>
      <w:pPr>
        <w:ind w:left="324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F4F210">
      <w:start w:val="1"/>
      <w:numFmt w:val="lowerRoman"/>
      <w:lvlText w:val="%6"/>
      <w:lvlJc w:val="left"/>
      <w:pPr>
        <w:ind w:left="396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DC40656">
      <w:start w:val="1"/>
      <w:numFmt w:val="decimal"/>
      <w:lvlText w:val="%7"/>
      <w:lvlJc w:val="left"/>
      <w:pPr>
        <w:ind w:left="46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EF6F400">
      <w:start w:val="1"/>
      <w:numFmt w:val="lowerLetter"/>
      <w:lvlText w:val="%8"/>
      <w:lvlJc w:val="left"/>
      <w:pPr>
        <w:ind w:left="54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026D54">
      <w:start w:val="1"/>
      <w:numFmt w:val="lowerRoman"/>
      <w:lvlText w:val="%9"/>
      <w:lvlJc w:val="left"/>
      <w:pPr>
        <w:ind w:left="61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92"/>
    <w:rsid w:val="00253E1B"/>
    <w:rsid w:val="005C5492"/>
    <w:rsid w:val="007C13D2"/>
    <w:rsid w:val="008D16D8"/>
    <w:rsid w:val="00A6467C"/>
    <w:rsid w:val="00E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CACB0-D4AF-459E-AC4C-BDC2EC77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3D2"/>
    <w:pPr>
      <w:spacing w:after="3" w:line="268" w:lineRule="auto"/>
      <w:ind w:left="10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1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19/" TargetMode="External"/><Relationship Id="rId5" Type="http://schemas.openxmlformats.org/officeDocument/2006/relationships/hyperlink" Target="http://opac.flib.sci.am/cgi-bin/koha/opac-search.pl?q=Provider:%D5%8D%D5%B8%D5%BE%D5%A5%D5%BF%D5%A1%D5%AF%D5%A1%D5%B6%20%D5%A3%D6%80%D5%B8%D5%B2%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2025-12-02T09:00:00Z</dcterms:created>
  <dcterms:modified xsi:type="dcterms:W3CDTF">2025-12-03T06:03:00Z</dcterms:modified>
</cp:coreProperties>
</file>