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7401"/>
      </w:tblGrid>
      <w:tr w:rsidR="005C1E12" w:rsidRPr="00705374" w:rsidTr="00DF0C19">
        <w:trPr>
          <w:trHeight w:val="1266"/>
        </w:trPr>
        <w:tc>
          <w:tcPr>
            <w:tcW w:w="2277" w:type="dxa"/>
          </w:tcPr>
          <w:p w:rsidR="005C1E12" w:rsidRPr="00C3353D" w:rsidRDefault="005C1E12" w:rsidP="00A423F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401" w:type="dxa"/>
          </w:tcPr>
          <w:p w:rsidR="00167DB4" w:rsidRPr="00C3353D" w:rsidRDefault="002C6227" w:rsidP="00DF0C19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8"/>
                <w:szCs w:val="28"/>
                <w:u w:val="single"/>
                <w:lang w:val="hy-AM"/>
              </w:rPr>
            </w:pPr>
            <w:r w:rsidRPr="00C3353D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Հ</w:t>
            </w:r>
            <w:r w:rsidR="00FB7CCD" w:rsidRPr="00C3353D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ԱՇՎԱՊԱՀԱԿԱՆ ՀԱՇՎԱՌՈՒՄԸ ԵՎ ՀԱՐԿՈՒՄԸ ՓՈՔՐ ԵՎ ՄԻՋԻՆ ՁԵՌՆԱՐԿՈՒԹՅՈՒՆՆԵՐՈՒՄ </w:t>
            </w:r>
            <w:r w:rsidR="00FB7CCD" w:rsidRPr="00C3353D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(</w:t>
            </w:r>
            <w:r w:rsidR="00167DB4" w:rsidRPr="00C3353D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7</w:t>
            </w:r>
            <w:r w:rsidR="0066237C" w:rsidRPr="0066237C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.20</w:t>
            </w:r>
            <w:r w:rsidR="00167DB4" w:rsidRPr="00C3353D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ԷԻԿ</w:t>
            </w:r>
            <w:r w:rsidR="0066237C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028</w:t>
            </w:r>
            <w:r w:rsidR="00FB7CCD" w:rsidRPr="00C3353D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)</w:t>
            </w:r>
          </w:p>
        </w:tc>
      </w:tr>
      <w:tr w:rsidR="005C1E12" w:rsidRPr="00C3353D" w:rsidTr="00832B93">
        <w:tc>
          <w:tcPr>
            <w:tcW w:w="2277" w:type="dxa"/>
          </w:tcPr>
          <w:p w:rsidR="005C1E12" w:rsidRPr="00C3353D" w:rsidRDefault="005C1E12" w:rsidP="00A423F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401" w:type="dxa"/>
          </w:tcPr>
          <w:p w:rsidR="005C1E12" w:rsidRPr="00C3353D" w:rsidRDefault="002C6227" w:rsidP="00A423F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FB7CCD"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C1E12" w:rsidRPr="00705374" w:rsidTr="00DF0C19">
        <w:tc>
          <w:tcPr>
            <w:tcW w:w="2277" w:type="dxa"/>
          </w:tcPr>
          <w:p w:rsidR="005C1E12" w:rsidRPr="00C3353D" w:rsidRDefault="005C1E12" w:rsidP="00A423F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401" w:type="dxa"/>
          </w:tcPr>
          <w:p w:rsidR="005C1E12" w:rsidRPr="00C3353D" w:rsidRDefault="009C7FA0" w:rsidP="00DF0C19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Բարիկյան</w:t>
            </w:r>
            <w:proofErr w:type="spellEnd"/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D64EB">
              <w:rPr>
                <w:rFonts w:ascii="Sylfaen" w:hAnsi="Sylfaen"/>
                <w:sz w:val="24"/>
                <w:szCs w:val="24"/>
                <w:lang w:val="hy-AM"/>
              </w:rPr>
              <w:t>Ղ</w:t>
            </w:r>
            <w:r w:rsidR="0082454E" w:rsidRPr="0082454E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35569D" w:rsidRPr="00832B93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340C12" w:rsidRPr="00832B93">
              <w:rPr>
                <w:rFonts w:ascii="Sylfaen" w:hAnsi="Sylfaen"/>
                <w:sz w:val="24"/>
                <w:szCs w:val="24"/>
                <w:lang w:val="hy-AM"/>
              </w:rPr>
              <w:t>տնտ.թ., ասիստենտ</w:t>
            </w:r>
          </w:p>
        </w:tc>
      </w:tr>
      <w:tr w:rsidR="005C1E12" w:rsidRPr="00705374" w:rsidTr="00832B93">
        <w:tc>
          <w:tcPr>
            <w:tcW w:w="2277" w:type="dxa"/>
          </w:tcPr>
          <w:p w:rsidR="005C1E12" w:rsidRPr="00C3353D" w:rsidRDefault="005C1E12" w:rsidP="00A423F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Ուսումնառության </w:t>
            </w:r>
            <w:proofErr w:type="spellStart"/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վերջնարդյունքներ</w:t>
            </w:r>
            <w:proofErr w:type="spellEnd"/>
          </w:p>
        </w:tc>
        <w:tc>
          <w:tcPr>
            <w:tcW w:w="7401" w:type="dxa"/>
          </w:tcPr>
          <w:p w:rsidR="00FB7CCD" w:rsidRPr="00C3353D" w:rsidRDefault="00FB7CCD" w:rsidP="00A423F3">
            <w:pPr>
              <w:spacing w:line="276" w:lineRule="auto"/>
              <w:ind w:left="459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Դասընթացի ավարտին ուսանողն ունակ կլինի.</w:t>
            </w:r>
          </w:p>
          <w:p w:rsidR="00FB7CCD" w:rsidRPr="00C3353D" w:rsidRDefault="00FB7CCD" w:rsidP="00A423F3">
            <w:pPr>
              <w:spacing w:line="276" w:lineRule="auto"/>
              <w:ind w:firstLine="36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C6227" w:rsidRPr="00C3353D" w:rsidRDefault="00832B93" w:rsidP="00A423F3">
            <w:pPr>
              <w:spacing w:line="276" w:lineRule="auto"/>
              <w:ind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82454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 </w:t>
            </w:r>
            <w:r w:rsidR="002C6227" w:rsidRPr="00C3353D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:rsidR="002C6227" w:rsidRPr="00C3353D" w:rsidRDefault="002C6227" w:rsidP="00A423F3">
            <w:pPr>
              <w:pStyle w:val="ListParagraph"/>
              <w:numPr>
                <w:ilvl w:val="0"/>
                <w:numId w:val="30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ներկայացնել հաշվապահական հաշվառումը և հարկումը փոքր և միջին ձեռնարկություններում,</w:t>
            </w:r>
          </w:p>
          <w:p w:rsidR="002C6227" w:rsidRPr="00C3353D" w:rsidRDefault="002C6227" w:rsidP="00A423F3">
            <w:pPr>
              <w:pStyle w:val="ListParagraph"/>
              <w:numPr>
                <w:ilvl w:val="0"/>
                <w:numId w:val="30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հաշվառել փոքր և միջին ձեռնարկությունների գործառ</w:t>
            </w:r>
            <w:r w:rsidR="00FB7CCD" w:rsidRPr="00C3353D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նությունները և հարկերը հաշվապահական հաշվառման մեջ,</w:t>
            </w:r>
          </w:p>
          <w:p w:rsidR="002C6227" w:rsidRPr="00C3353D" w:rsidRDefault="002C6227" w:rsidP="00A423F3">
            <w:pPr>
              <w:pStyle w:val="ListParagraph"/>
              <w:numPr>
                <w:ilvl w:val="0"/>
                <w:numId w:val="30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վերլուծել փոքր և միջին ձեռնարկությունների հաշվա</w:t>
            </w:r>
            <w:r w:rsidR="00FB7CCD" w:rsidRPr="00C3353D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պահական հաշվառման և հարկման </w:t>
            </w:r>
            <w:r w:rsidR="00FB7CCD" w:rsidRPr="00C3353D">
              <w:rPr>
                <w:rFonts w:ascii="Sylfaen" w:hAnsi="Sylfaen"/>
                <w:sz w:val="24"/>
                <w:szCs w:val="24"/>
                <w:lang w:val="hy-AM"/>
              </w:rPr>
              <w:t>տարբերու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թյունները,</w:t>
            </w:r>
          </w:p>
          <w:p w:rsidR="00FB7CCD" w:rsidRPr="00C3353D" w:rsidRDefault="00FB7CCD" w:rsidP="00A423F3">
            <w:pPr>
              <w:pStyle w:val="ListParagraph"/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C6227" w:rsidRPr="00C3353D" w:rsidRDefault="00832B93" w:rsidP="00A423F3">
            <w:pPr>
              <w:spacing w:line="276" w:lineRule="auto"/>
              <w:ind w:firstLine="37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832B93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 </w:t>
            </w:r>
            <w:r w:rsidR="002C6227" w:rsidRPr="00C3353D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="002C6227" w:rsidRPr="00C3353D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:rsidR="002C6227" w:rsidRPr="009B78E2" w:rsidRDefault="002C6227" w:rsidP="009B78E2">
            <w:pPr>
              <w:pStyle w:val="ListParagraph"/>
              <w:numPr>
                <w:ilvl w:val="0"/>
                <w:numId w:val="31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բացահայտել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փոքր և միջին ձեռնարկությունների հաշ</w:t>
            </w:r>
            <w:r w:rsidR="00FB7CCD" w:rsidRPr="00C3353D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վապահական հաշվառման և հարկման </w:t>
            </w:r>
            <w:r w:rsidR="00FB7CCD" w:rsidRPr="00C3353D">
              <w:rPr>
                <w:rFonts w:ascii="Sylfaen" w:hAnsi="Sylfaen"/>
                <w:sz w:val="24"/>
                <w:szCs w:val="24"/>
                <w:lang w:val="hy-AM"/>
              </w:rPr>
              <w:t>տարբերու–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թյունները</w:t>
            </w:r>
            <w:r w:rsidR="00A252A2" w:rsidRPr="00C3353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5C1E12" w:rsidRPr="00C3353D" w:rsidRDefault="002C6227" w:rsidP="00A423F3">
            <w:pPr>
              <w:pStyle w:val="ListParagraph"/>
              <w:numPr>
                <w:ilvl w:val="0"/>
                <w:numId w:val="31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տարբերակել 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փոքր և միջին ձեռնարկությունների հաշ</w:t>
            </w:r>
            <w:r w:rsidR="00FB7CCD" w:rsidRPr="00C3353D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վապահական հաշվառման և հարկման առանձնահատ</w:t>
            </w:r>
            <w:r w:rsidR="00FB7CCD" w:rsidRPr="00C3353D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կությունները</w:t>
            </w:r>
            <w:r w:rsidR="00FB7CCD" w:rsidRPr="00C3353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5C1E12" w:rsidRPr="00705374" w:rsidTr="00832B93">
        <w:tc>
          <w:tcPr>
            <w:tcW w:w="2277" w:type="dxa"/>
          </w:tcPr>
          <w:p w:rsidR="005C1E12" w:rsidRPr="00C3353D" w:rsidRDefault="005C1E12" w:rsidP="00A423F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401" w:type="dxa"/>
          </w:tcPr>
          <w:p w:rsidR="00B05949" w:rsidRPr="00C3353D" w:rsidRDefault="00B05949" w:rsidP="00A423F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Հայաստանում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միկրո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փոքր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ձեռնարկություն</w:t>
            </w:r>
            <w:r w:rsidR="00FB7CCD" w:rsidRPr="00C3353D">
              <w:rPr>
                <w:rFonts w:ascii="Sylfaen" w:hAnsi="Sylfaen" w:cs="Sylfaen"/>
                <w:sz w:val="24"/>
                <w:szCs w:val="24"/>
                <w:lang w:val="hy-AM"/>
              </w:rPr>
              <w:t>–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ները</w:t>
            </w:r>
            <w:r w:rsidR="00FB7CCD" w:rsidRPr="00C3353D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B05949" w:rsidRPr="00C3353D" w:rsidRDefault="00B05949" w:rsidP="00A423F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Sylfaen" w:hAnsi="Sylfaen" w:cs="SylfaenRegular"/>
                <w:color w:val="000000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Հարկային կառավարման հիմնախնդիրները փոքր և մի</w:t>
            </w:r>
            <w:r w:rsidR="00A252A2" w:rsidRPr="00C3353D">
              <w:rPr>
                <w:rFonts w:ascii="Sylfaen" w:hAnsi="Sylfaen" w:cs="Sylfaen"/>
                <w:sz w:val="24"/>
                <w:szCs w:val="24"/>
                <w:lang w:val="hy-AM"/>
              </w:rPr>
              <w:t>–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ջին ձեռնարկատիրական ոլորտում</w:t>
            </w:r>
            <w:r w:rsidR="00FB7CCD" w:rsidRPr="00C3353D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B05949" w:rsidRPr="00C3353D" w:rsidRDefault="00B05949" w:rsidP="00A423F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Փոքր</w:t>
            </w:r>
            <w:r w:rsidRPr="00C3353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3353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C3353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ձեռնարկատիրության</w:t>
            </w:r>
            <w:r w:rsidRPr="00C3353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հարկման</w:t>
            </w:r>
            <w:r w:rsidRPr="00C3353D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սկզբունք</w:t>
            </w:r>
            <w:r w:rsidR="00703085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ները</w:t>
            </w:r>
            <w:r w:rsidR="00FB7CCD" w:rsidRPr="00C3353D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B05949" w:rsidRPr="00C3353D" w:rsidRDefault="00B05949" w:rsidP="00A423F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Հաշվապահական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հաշվառումը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փոքր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C335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ձեռնար</w:t>
            </w:r>
            <w:r w:rsidR="00FB7CCD" w:rsidRPr="00C3353D">
              <w:rPr>
                <w:rFonts w:ascii="Sylfaen" w:hAnsi="Sylfaen" w:cs="Sylfaen"/>
                <w:sz w:val="24"/>
                <w:szCs w:val="24"/>
                <w:lang w:val="hy-AM"/>
              </w:rPr>
              <w:t>–</w:t>
            </w:r>
            <w:r w:rsidRPr="00C3353D">
              <w:rPr>
                <w:rFonts w:ascii="Sylfaen" w:hAnsi="Sylfaen" w:cs="Sylfaen"/>
                <w:sz w:val="24"/>
                <w:szCs w:val="24"/>
                <w:lang w:val="hy-AM"/>
              </w:rPr>
              <w:t>կություններում</w:t>
            </w:r>
            <w:r w:rsidR="00FB7CCD" w:rsidRPr="00C3353D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3758B8" w:rsidRPr="00C3353D" w:rsidRDefault="00B05949" w:rsidP="00A423F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Sylfaen" w:hAnsi="Sylfaen" w:cs="Sylfaen"/>
                <w:lang w:val="hy-AM"/>
              </w:rPr>
            </w:pPr>
            <w:r w:rsidRPr="00C3353D">
              <w:rPr>
                <w:rFonts w:ascii="Sylfaen" w:hAnsi="Sylfaen" w:cs="Sylfaen"/>
                <w:lang w:val="hy-AM"/>
              </w:rPr>
              <w:t>Հարկումը</w:t>
            </w:r>
            <w:r w:rsidRPr="00C3353D">
              <w:rPr>
                <w:rFonts w:ascii="Sylfaen" w:hAnsi="Sylfaen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lang w:val="hy-AM"/>
              </w:rPr>
              <w:t>փոքր</w:t>
            </w:r>
            <w:r w:rsidRPr="00C3353D">
              <w:rPr>
                <w:rFonts w:ascii="Sylfaen" w:hAnsi="Sylfaen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lang w:val="hy-AM"/>
              </w:rPr>
              <w:t>և</w:t>
            </w:r>
            <w:r w:rsidRPr="00C3353D">
              <w:rPr>
                <w:rFonts w:ascii="Sylfaen" w:hAnsi="Sylfaen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lang w:val="hy-AM"/>
              </w:rPr>
              <w:t>միջին</w:t>
            </w:r>
            <w:r w:rsidRPr="00C3353D">
              <w:rPr>
                <w:rFonts w:ascii="Sylfaen" w:hAnsi="Sylfaen"/>
                <w:lang w:val="hy-AM"/>
              </w:rPr>
              <w:t xml:space="preserve"> </w:t>
            </w:r>
            <w:r w:rsidRPr="00C3353D">
              <w:rPr>
                <w:rFonts w:ascii="Sylfaen" w:hAnsi="Sylfaen" w:cs="Sylfaen"/>
                <w:lang w:val="hy-AM"/>
              </w:rPr>
              <w:t>ձեռնարկություններում</w:t>
            </w:r>
            <w:r w:rsidR="00FB7CCD" w:rsidRPr="00C3353D">
              <w:rPr>
                <w:rFonts w:ascii="Sylfaen" w:hAnsi="Sylfaen" w:cs="Sylfaen"/>
                <w:lang w:val="hy-AM"/>
              </w:rPr>
              <w:t>:</w:t>
            </w:r>
          </w:p>
        </w:tc>
      </w:tr>
      <w:tr w:rsidR="00A423F3" w:rsidRPr="00705374" w:rsidTr="00832B93">
        <w:tc>
          <w:tcPr>
            <w:tcW w:w="2277" w:type="dxa"/>
          </w:tcPr>
          <w:p w:rsidR="005C1E12" w:rsidRPr="00A423F3" w:rsidRDefault="005C1E12" w:rsidP="00A423F3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A423F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Դասընթացի գրականության ցանկ</w:t>
            </w:r>
          </w:p>
        </w:tc>
        <w:tc>
          <w:tcPr>
            <w:tcW w:w="7401" w:type="dxa"/>
          </w:tcPr>
          <w:p w:rsidR="00B05949" w:rsidRPr="00A423F3" w:rsidRDefault="00B05949" w:rsidP="00A423F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ՀՕ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>-165-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 xml:space="preserve">Ն 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>ՀՀ հարկային օրենսգիրք (</w:t>
            </w:r>
            <w:hyperlink r:id="rId5" w:history="1">
              <w:r w:rsidRPr="00A423F3">
                <w:rPr>
                  <w:rStyle w:val="Hyperlink"/>
                  <w:rFonts w:ascii="Sylfaen" w:hAnsi="Sylfaen"/>
                  <w:color w:val="000000" w:themeColor="text1"/>
                  <w:lang w:val="hy-AM"/>
                </w:rPr>
                <w:t>https://www.arlis.am/DocumentView.aspx?DocID=143894</w:t>
              </w:r>
            </w:hyperlink>
            <w:r w:rsidRPr="00A423F3">
              <w:rPr>
                <w:rFonts w:ascii="Sylfaen" w:hAnsi="Sylfaen"/>
                <w:color w:val="000000" w:themeColor="text1"/>
                <w:lang w:val="hy-AM"/>
              </w:rPr>
              <w:t>)</w:t>
            </w:r>
          </w:p>
          <w:p w:rsidR="00B05949" w:rsidRPr="00A423F3" w:rsidRDefault="00B05949" w:rsidP="00A423F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lastRenderedPageBreak/>
              <w:t>ՀՕ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>-282-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Ն ՀՀ օրենքը հաշվապահական հաշվառման մասին (</w:t>
            </w:r>
            <w:hyperlink r:id="rId6" w:history="1">
              <w:r w:rsidRPr="00A423F3">
                <w:rPr>
                  <w:rStyle w:val="Hyperlink"/>
                  <w:rFonts w:ascii="Sylfaen" w:hAnsi="Sylfaen" w:cs="Sylfaen"/>
                  <w:color w:val="000000" w:themeColor="text1"/>
                  <w:lang w:val="hy-AM"/>
                </w:rPr>
                <w:t>https://www.arlis.am/DocumentView.aspx?DocID=137754</w:t>
              </w:r>
            </w:hyperlink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)</w:t>
            </w:r>
          </w:p>
          <w:p w:rsidR="00B05949" w:rsidRPr="00A423F3" w:rsidRDefault="00B05949" w:rsidP="00A423F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ՀՕ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-121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ՀՀ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 xml:space="preserve">օրենքը 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>«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Փոքր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և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միջին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ձեռնարկատիրության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պետական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աջակցության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մասին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>»</w:t>
            </w:r>
          </w:p>
          <w:p w:rsidR="005C1E12" w:rsidRPr="00A423F3" w:rsidRDefault="00B05949" w:rsidP="00A423F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ՀՀ ֆինանսների նախարարի 17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ապրիլի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2012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թ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>. «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Կազմա</w:t>
            </w:r>
            <w:r w:rsidR="00A252A2" w:rsidRPr="00A423F3">
              <w:rPr>
                <w:rFonts w:ascii="Sylfaen" w:hAnsi="Sylfaen" w:cs="Sylfaen"/>
                <w:color w:val="000000" w:themeColor="text1"/>
                <w:lang w:val="hy-AM"/>
              </w:rPr>
              <w:t>–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կերպությունների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ֆինանսատնտեսական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գործունեու</w:t>
            </w:r>
            <w:bookmarkStart w:id="0" w:name="_GoBack"/>
            <w:bookmarkEnd w:id="0"/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թյան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հաշվապահական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հաշվառման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հաշվային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պլանը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և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դրա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կիրառման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հրահանգը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» հաստատելու և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Հայաստանի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Հանրապետության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ֆինանսների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և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էկոնոմիկայի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նա</w:t>
            </w:r>
            <w:r w:rsidR="00A252A2" w:rsidRPr="00A423F3">
              <w:rPr>
                <w:rFonts w:ascii="Sylfaen" w:hAnsi="Sylfaen" w:cs="Sylfaen"/>
                <w:color w:val="000000" w:themeColor="text1"/>
                <w:lang w:val="hy-AM"/>
              </w:rPr>
              <w:t>–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խարարի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2000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թվականի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դեկտեմբերի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29-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ի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«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Կազմակեր</w:t>
            </w:r>
            <w:r w:rsidR="00A252A2" w:rsidRPr="00A423F3">
              <w:rPr>
                <w:rFonts w:ascii="Sylfaen" w:hAnsi="Sylfaen" w:cs="Sylfaen"/>
                <w:color w:val="000000" w:themeColor="text1"/>
                <w:lang w:val="hy-AM"/>
              </w:rPr>
              <w:t>–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պությունների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ֆինանսատնտեսական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գործունեության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հաշվապահական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հաշվառման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հաշվային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պլանը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հաս</w:t>
            </w:r>
            <w:r w:rsidR="00A252A2" w:rsidRPr="00A423F3">
              <w:rPr>
                <w:rFonts w:ascii="Sylfaen" w:hAnsi="Sylfaen" w:cs="Sylfaen"/>
                <w:color w:val="000000" w:themeColor="text1"/>
                <w:lang w:val="hy-AM"/>
              </w:rPr>
              <w:t>–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տատելու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մասին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»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թիվ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319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հրամանը ուժը կորցրած ճա</w:t>
            </w:r>
            <w:r w:rsidR="00395DB9" w:rsidRPr="00A423F3">
              <w:rPr>
                <w:rFonts w:ascii="Sylfaen" w:hAnsi="Sylfaen" w:cs="Sylfaen"/>
                <w:color w:val="000000" w:themeColor="text1"/>
                <w:lang w:val="hy-AM"/>
              </w:rPr>
              <w:t>–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նաչելու մասին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» 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թիվ</w:t>
            </w:r>
            <w:r w:rsidRPr="00A423F3">
              <w:rPr>
                <w:rFonts w:ascii="Sylfaen" w:hAnsi="Sylfaen"/>
                <w:color w:val="000000" w:themeColor="text1"/>
                <w:lang w:val="hy-AM"/>
              </w:rPr>
              <w:t xml:space="preserve"> 353-</w:t>
            </w:r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Ն հրաման (</w:t>
            </w:r>
            <w:hyperlink r:id="rId7" w:history="1">
              <w:r w:rsidRPr="00A423F3">
                <w:rPr>
                  <w:rStyle w:val="Hyperlink"/>
                  <w:rFonts w:ascii="Sylfaen" w:hAnsi="Sylfaen" w:cs="Sylfaen"/>
                  <w:color w:val="000000" w:themeColor="text1"/>
                  <w:lang w:val="hy-AM"/>
                </w:rPr>
                <w:t>https://www.arlis.am/DocumentView.aspx?DocID=75961</w:t>
              </w:r>
            </w:hyperlink>
            <w:r w:rsidRPr="00A423F3">
              <w:rPr>
                <w:rFonts w:ascii="Sylfaen" w:hAnsi="Sylfaen" w:cs="Sylfaen"/>
                <w:color w:val="000000" w:themeColor="text1"/>
                <w:lang w:val="hy-AM"/>
              </w:rPr>
              <w:t>)</w:t>
            </w:r>
          </w:p>
        </w:tc>
      </w:tr>
    </w:tbl>
    <w:p w:rsidR="003758B8" w:rsidRPr="00A423F3" w:rsidRDefault="003758B8" w:rsidP="00A423F3">
      <w:pPr>
        <w:spacing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B7CCD" w:rsidRPr="00C3353D" w:rsidRDefault="00FB7CCD" w:rsidP="00A423F3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EF28D1" w:rsidRPr="00C3353D" w:rsidRDefault="00097C09" w:rsidP="00032B84">
      <w:pPr>
        <w:spacing w:after="0" w:line="276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C3353D"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 w:rsidRPr="00C3353D">
        <w:rPr>
          <w:rFonts w:ascii="Sylfaen" w:hAnsi="Sylfaen"/>
          <w:sz w:val="24"/>
          <w:szCs w:val="24"/>
          <w:lang w:val="hy-AM"/>
        </w:rPr>
        <w:tab/>
      </w:r>
      <w:r w:rsidRPr="00C3353D">
        <w:rPr>
          <w:rFonts w:ascii="Sylfaen" w:hAnsi="Sylfaen"/>
          <w:sz w:val="24"/>
          <w:szCs w:val="24"/>
          <w:lang w:val="hy-AM"/>
        </w:rPr>
        <w:tab/>
      </w:r>
      <w:r w:rsidRPr="00C3353D">
        <w:rPr>
          <w:rFonts w:ascii="Sylfaen" w:hAnsi="Sylfaen"/>
          <w:sz w:val="24"/>
          <w:szCs w:val="24"/>
          <w:lang w:val="hy-AM"/>
        </w:rPr>
        <w:tab/>
      </w:r>
      <w:r w:rsidRPr="00C3353D">
        <w:rPr>
          <w:rFonts w:ascii="Sylfaen" w:hAnsi="Sylfaen"/>
          <w:sz w:val="24"/>
          <w:szCs w:val="24"/>
          <w:lang w:val="hy-AM"/>
        </w:rPr>
        <w:tab/>
      </w:r>
      <w:r w:rsidRPr="00C3353D">
        <w:rPr>
          <w:rFonts w:ascii="Sylfaen" w:hAnsi="Sylfaen"/>
          <w:sz w:val="24"/>
          <w:szCs w:val="24"/>
          <w:lang w:val="hy-AM"/>
        </w:rPr>
        <w:tab/>
      </w:r>
      <w:r w:rsidRPr="00C3353D">
        <w:rPr>
          <w:rFonts w:ascii="Sylfaen" w:hAnsi="Sylfaen"/>
          <w:sz w:val="24"/>
          <w:szCs w:val="24"/>
          <w:lang w:val="hy-AM"/>
        </w:rPr>
        <w:tab/>
      </w:r>
      <w:r w:rsidR="00FB7CCD" w:rsidRPr="00C3353D">
        <w:rPr>
          <w:rFonts w:ascii="Sylfaen" w:hAnsi="Sylfaen"/>
          <w:sz w:val="24"/>
          <w:szCs w:val="24"/>
          <w:lang w:val="hy-AM"/>
        </w:rPr>
        <w:t>Տ.Վ.Եդոյան</w:t>
      </w:r>
      <w:r w:rsidR="00BB707E" w:rsidRPr="00C3353D">
        <w:rPr>
          <w:rFonts w:ascii="Sylfaen" w:hAnsi="Sylfaen"/>
          <w:sz w:val="24"/>
          <w:szCs w:val="24"/>
          <w:lang w:val="hy-AM"/>
        </w:rPr>
        <w:tab/>
      </w:r>
    </w:p>
    <w:p w:rsidR="00167DB4" w:rsidRPr="00C3353D" w:rsidRDefault="00167DB4" w:rsidP="00A423F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67DB4" w:rsidRPr="00C3353D" w:rsidRDefault="00167DB4" w:rsidP="00A423F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sectPr w:rsidR="00167DB4" w:rsidRPr="00C3353D" w:rsidSect="00832B93">
      <w:pgSz w:w="12240" w:h="15840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 Ls">
    <w:charset w:val="00"/>
    <w:family w:val="swiss"/>
    <w:pitch w:val="variable"/>
    <w:sig w:usb0="00000003" w:usb1="00000000" w:usb2="00000000" w:usb3="00000000" w:csb0="00000001" w:csb1="00000000"/>
  </w:font>
  <w:font w:name="Sylfae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362"/>
    <w:multiLevelType w:val="hybridMultilevel"/>
    <w:tmpl w:val="9710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322"/>
    <w:multiLevelType w:val="hybridMultilevel"/>
    <w:tmpl w:val="3B04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D86"/>
    <w:multiLevelType w:val="hybridMultilevel"/>
    <w:tmpl w:val="9358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2F48"/>
    <w:multiLevelType w:val="hybridMultilevel"/>
    <w:tmpl w:val="3398C496"/>
    <w:lvl w:ilvl="0" w:tplc="4836B5B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8B4C0A"/>
    <w:multiLevelType w:val="hybridMultilevel"/>
    <w:tmpl w:val="CFFC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B0ABD"/>
    <w:multiLevelType w:val="hybridMultilevel"/>
    <w:tmpl w:val="FD5A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165"/>
    <w:multiLevelType w:val="hybridMultilevel"/>
    <w:tmpl w:val="A4F4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6798"/>
    <w:multiLevelType w:val="hybridMultilevel"/>
    <w:tmpl w:val="FD5E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267EE"/>
    <w:multiLevelType w:val="hybridMultilevel"/>
    <w:tmpl w:val="A8F2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1613E38"/>
    <w:multiLevelType w:val="hybridMultilevel"/>
    <w:tmpl w:val="493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627E2"/>
    <w:multiLevelType w:val="hybridMultilevel"/>
    <w:tmpl w:val="9C38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22490"/>
    <w:multiLevelType w:val="hybridMultilevel"/>
    <w:tmpl w:val="BBB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D4727"/>
    <w:multiLevelType w:val="hybridMultilevel"/>
    <w:tmpl w:val="E860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4F6C"/>
    <w:multiLevelType w:val="hybridMultilevel"/>
    <w:tmpl w:val="1AEE77B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4BE26A47"/>
    <w:multiLevelType w:val="hybridMultilevel"/>
    <w:tmpl w:val="E31E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4701D"/>
    <w:multiLevelType w:val="hybridMultilevel"/>
    <w:tmpl w:val="AFAE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E9057F"/>
    <w:multiLevelType w:val="hybridMultilevel"/>
    <w:tmpl w:val="1384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A1E97"/>
    <w:multiLevelType w:val="hybridMultilevel"/>
    <w:tmpl w:val="5B845B12"/>
    <w:lvl w:ilvl="0" w:tplc="9F9A4D7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D6DC4"/>
    <w:multiLevelType w:val="hybridMultilevel"/>
    <w:tmpl w:val="A152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635A0"/>
    <w:multiLevelType w:val="hybridMultilevel"/>
    <w:tmpl w:val="096A78F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21">
    <w:nsid w:val="71F04CB9"/>
    <w:multiLevelType w:val="hybridMultilevel"/>
    <w:tmpl w:val="1CA8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02621"/>
    <w:multiLevelType w:val="multilevel"/>
    <w:tmpl w:val="960840A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EB776F"/>
    <w:multiLevelType w:val="hybridMultilevel"/>
    <w:tmpl w:val="5FB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2"/>
  </w:num>
  <w:num w:numId="13">
    <w:abstractNumId w:val="3"/>
  </w:num>
  <w:num w:numId="14">
    <w:abstractNumId w:val="11"/>
  </w:num>
  <w:num w:numId="15">
    <w:abstractNumId w:val="23"/>
  </w:num>
  <w:num w:numId="16">
    <w:abstractNumId w:val="13"/>
  </w:num>
  <w:num w:numId="17">
    <w:abstractNumId w:val="7"/>
  </w:num>
  <w:num w:numId="18">
    <w:abstractNumId w:val="18"/>
  </w:num>
  <w:num w:numId="19">
    <w:abstractNumId w:val="17"/>
  </w:num>
  <w:num w:numId="20">
    <w:abstractNumId w:val="1"/>
  </w:num>
  <w:num w:numId="21">
    <w:abstractNumId w:val="8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9"/>
  </w:num>
  <w:num w:numId="27">
    <w:abstractNumId w:val="16"/>
  </w:num>
  <w:num w:numId="28">
    <w:abstractNumId w:val="6"/>
  </w:num>
  <w:num w:numId="29">
    <w:abstractNumId w:val="5"/>
  </w:num>
  <w:num w:numId="30">
    <w:abstractNumId w:val="9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8"/>
    <w:rsid w:val="00032B84"/>
    <w:rsid w:val="00097C09"/>
    <w:rsid w:val="000E011C"/>
    <w:rsid w:val="000F4B02"/>
    <w:rsid w:val="00167DB4"/>
    <w:rsid w:val="002C6227"/>
    <w:rsid w:val="00311770"/>
    <w:rsid w:val="00340C12"/>
    <w:rsid w:val="0035569D"/>
    <w:rsid w:val="003758B8"/>
    <w:rsid w:val="00395DB9"/>
    <w:rsid w:val="00457AB6"/>
    <w:rsid w:val="00536C17"/>
    <w:rsid w:val="005C1E12"/>
    <w:rsid w:val="005C5C38"/>
    <w:rsid w:val="0066237C"/>
    <w:rsid w:val="00703085"/>
    <w:rsid w:val="00705374"/>
    <w:rsid w:val="0074360B"/>
    <w:rsid w:val="0082454E"/>
    <w:rsid w:val="00832B93"/>
    <w:rsid w:val="009B78E2"/>
    <w:rsid w:val="009C7FA0"/>
    <w:rsid w:val="009F0D7D"/>
    <w:rsid w:val="00A10725"/>
    <w:rsid w:val="00A252A2"/>
    <w:rsid w:val="00A423F3"/>
    <w:rsid w:val="00AA23F0"/>
    <w:rsid w:val="00AB5199"/>
    <w:rsid w:val="00B05949"/>
    <w:rsid w:val="00B41AAB"/>
    <w:rsid w:val="00BB707E"/>
    <w:rsid w:val="00C3353D"/>
    <w:rsid w:val="00C94C35"/>
    <w:rsid w:val="00CD64EB"/>
    <w:rsid w:val="00CE4F29"/>
    <w:rsid w:val="00D50CED"/>
    <w:rsid w:val="00DF0C19"/>
    <w:rsid w:val="00E66766"/>
    <w:rsid w:val="00E85D91"/>
    <w:rsid w:val="00EC5B03"/>
    <w:rsid w:val="00EF28D1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6A5E-4427-422C-98D5-C802DC6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C7FA0"/>
    <w:pPr>
      <w:keepNext/>
      <w:spacing w:after="0" w:line="240" w:lineRule="auto"/>
      <w:jc w:val="center"/>
      <w:outlineLvl w:val="3"/>
    </w:pPr>
    <w:rPr>
      <w:rFonts w:ascii="Arial Unicode" w:eastAsia="Times New Roman" w:hAnsi="Arial Unicod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OBC Bullet,List Paragraph11,Normal numbered,List_Paragraph,Multilevel para_II"/>
    <w:basedOn w:val="Normal"/>
    <w:link w:val="ListParagraphChar"/>
    <w:uiPriority w:val="34"/>
    <w:qFormat/>
    <w:rsid w:val="009F0D7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3758B8"/>
    <w:rPr>
      <w:color w:val="954F72"/>
      <w:u w:val="single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"/>
    <w:link w:val="ListParagraph"/>
    <w:uiPriority w:val="34"/>
    <w:locked/>
    <w:rsid w:val="00C94C35"/>
    <w:rPr>
      <w:rFonts w:ascii="Calibri" w:eastAsia="Times New Roman" w:hAnsi="Calibri" w:cs="Calibri"/>
    </w:rPr>
  </w:style>
  <w:style w:type="character" w:styleId="Hyperlink">
    <w:name w:val="Hyperlink"/>
    <w:uiPriority w:val="99"/>
    <w:semiHidden/>
    <w:unhideWhenUsed/>
    <w:rsid w:val="00C94C35"/>
    <w:rPr>
      <w:color w:val="0000FF"/>
      <w:u w:val="single"/>
    </w:rPr>
  </w:style>
  <w:style w:type="character" w:customStyle="1" w:styleId="fontstyle01">
    <w:name w:val="fontstyle01"/>
    <w:rsid w:val="00C94C35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94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F28D1"/>
    <w:pPr>
      <w:spacing w:after="0" w:line="360" w:lineRule="auto"/>
      <w:ind w:firstLine="851"/>
      <w:jc w:val="both"/>
    </w:pPr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EF28D1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rsid w:val="009C7FA0"/>
    <w:rPr>
      <w:rFonts w:ascii="Arial Unicode" w:eastAsia="Times New Roman" w:hAnsi="Arial Unicode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C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05949"/>
    <w:pPr>
      <w:autoSpaceDE w:val="0"/>
      <w:autoSpaceDN w:val="0"/>
      <w:adjustRightInd w:val="0"/>
      <w:spacing w:after="0" w:line="240" w:lineRule="auto"/>
    </w:pPr>
    <w:rPr>
      <w:rFonts w:ascii="Arial Armenian Ls" w:eastAsia="Times New Roman" w:hAnsi="Arial Armenian Ls" w:cs="Arial Armenian L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75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37754" TargetMode="External"/><Relationship Id="rId5" Type="http://schemas.openxmlformats.org/officeDocument/2006/relationships/hyperlink" Target="https://www.arlis.am/DocumentView.aspx?DocID=1438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Geghamyan</dc:creator>
  <cp:keywords/>
  <dc:description/>
  <cp:lastModifiedBy>Satenik Hayrapetyan</cp:lastModifiedBy>
  <cp:revision>51</cp:revision>
  <dcterms:created xsi:type="dcterms:W3CDTF">2021-03-10T11:28:00Z</dcterms:created>
  <dcterms:modified xsi:type="dcterms:W3CDTF">2022-04-04T11:37:00Z</dcterms:modified>
</cp:coreProperties>
</file>